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D019D9" w14:textId="77777777" w:rsidR="00D834F6" w:rsidRPr="00592AB4" w:rsidRDefault="00D834F6" w:rsidP="00D834F6">
      <w:pPr>
        <w:keepNext/>
        <w:spacing w:after="0" w:line="240" w:lineRule="auto"/>
        <w:jc w:val="center"/>
        <w:outlineLvl w:val="0"/>
        <w:rPr>
          <w:rFonts w:ascii="Arial" w:eastAsia="Calibri" w:hAnsi="Arial" w:cs="Times New Roman"/>
          <w:b/>
          <w:bCs/>
          <w:kern w:val="32"/>
          <w:sz w:val="32"/>
          <w:szCs w:val="32"/>
          <w:lang w:eastAsia="it-IT"/>
        </w:rPr>
      </w:pPr>
      <w:bookmarkStart w:id="0" w:name="Cap7"/>
      <w:r w:rsidRPr="00592AB4">
        <w:rPr>
          <w:rFonts w:ascii="Times New Roman" w:eastAsia="Calibri" w:hAnsi="Times New Roman" w:cs="Times New Roman"/>
          <w:b/>
          <w:bCs/>
          <w:kern w:val="32"/>
          <w:sz w:val="32"/>
          <w:szCs w:val="32"/>
          <w:lang w:eastAsia="it-IT"/>
        </w:rPr>
        <w:t xml:space="preserve">Capitolo </w:t>
      </w:r>
      <w:bookmarkEnd w:id="0"/>
      <w:r w:rsidRPr="00592AB4">
        <w:rPr>
          <w:rFonts w:ascii="Times New Roman" w:eastAsia="Calibri" w:hAnsi="Times New Roman" w:cs="Times New Roman"/>
          <w:b/>
          <w:bCs/>
          <w:kern w:val="32"/>
          <w:sz w:val="32"/>
          <w:szCs w:val="32"/>
          <w:lang w:eastAsia="it-IT"/>
        </w:rPr>
        <w:t>7</w:t>
      </w:r>
    </w:p>
    <w:p w14:paraId="167C6F07" w14:textId="77777777" w:rsidR="00D834F6" w:rsidRPr="00592AB4" w:rsidRDefault="00D834F6" w:rsidP="00D834F6">
      <w:pPr>
        <w:spacing w:after="0" w:line="240" w:lineRule="auto"/>
        <w:jc w:val="center"/>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b/>
          <w:bCs/>
          <w:sz w:val="27"/>
          <w:szCs w:val="27"/>
          <w:lang w:eastAsia="it-IT"/>
        </w:rPr>
        <w:t xml:space="preserve">Piano di controllo sulla presenza di Organismi Geneticamente Modificati </w:t>
      </w:r>
    </w:p>
    <w:p w14:paraId="3EBC272D" w14:textId="77777777" w:rsidR="00D834F6" w:rsidRPr="00592AB4" w:rsidRDefault="00D834F6" w:rsidP="00D834F6">
      <w:pPr>
        <w:autoSpaceDE w:val="0"/>
        <w:autoSpaceDN w:val="0"/>
        <w:adjustRightInd w:val="0"/>
        <w:spacing w:after="0" w:line="240" w:lineRule="auto"/>
        <w:rPr>
          <w:rFonts w:ascii="Times New Roman" w:hAnsi="Times New Roman" w:cs="Times New Roman"/>
          <w:color w:val="000000"/>
          <w:sz w:val="24"/>
          <w:szCs w:val="24"/>
        </w:rPr>
      </w:pPr>
    </w:p>
    <w:p w14:paraId="5337B5B3" w14:textId="77777777" w:rsidR="00D834F6" w:rsidRPr="00592AB4" w:rsidRDefault="00D834F6" w:rsidP="00D834F6">
      <w:pPr>
        <w:spacing w:after="0" w:line="240" w:lineRule="auto"/>
        <w:jc w:val="center"/>
        <w:rPr>
          <w:rFonts w:ascii="Times New Roman" w:eastAsia="Arial Unicode MS" w:hAnsi="Times New Roman" w:cs="Times New Roman"/>
          <w:sz w:val="24"/>
          <w:szCs w:val="24"/>
          <w:lang w:eastAsia="it-IT"/>
        </w:rPr>
      </w:pPr>
    </w:p>
    <w:p w14:paraId="1B427164" w14:textId="77777777"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La normativa di riferimento in materia di Organismi Geneticamente Modificati (OGM) è rappresentata principalmente dai due Regolamenti (CE) n. 1829/2003 e 1830/2003, in applicazione dal 18 aprile 2004.</w:t>
      </w:r>
    </w:p>
    <w:p w14:paraId="5F04C93E" w14:textId="77777777"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Il primo, introducendo regole specifiche per i mangimi e per gli alimenti GM, definisce fra l’altro la procedura di autorizzazione per l’immissione in commercio di un OGM destinato all’alimentazione animale o di un mangime che contiene, è costituito o prodotto da OGM, stabilisce i requisiti specifici in materia di etichettatura e fissa le soglie di tolleranza alla presenza accidentale o tecnicamente inevitabile di OGM.</w:t>
      </w:r>
    </w:p>
    <w:p w14:paraId="55A9270A" w14:textId="77777777"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 xml:space="preserve">Il Regolamento (CE) n. 1830/2003 prescrive regole specifiche in materia di tracciabilità e stabilisce ulteriori prescrizioni di etichettatura dei mangimi GM, da rispettare in tutte le fasi della loro immissione in commercio. </w:t>
      </w:r>
    </w:p>
    <w:p w14:paraId="554B8A77" w14:textId="77777777"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A partire dal 2004, pertanto, i mangimi GM possono essere immessi sul mercato solo previo rilascio di un’autorizzazione da parte della Commissione Europea, secondo la procedura stabilita dal Regolamento (CE) n. 1829/2003. I mangimi così autorizzati devono rispettare le condizioni e le eventuali restrizioni riportate nell’autorizzazione.</w:t>
      </w:r>
    </w:p>
    <w:p w14:paraId="4E0BDD48" w14:textId="77777777"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Il Regolamento (CE) n. 1829/2003 stabilisce inoltre che tutti i mangimi GM debbano riportare in etichetta la dicitura relativa alla presenza di OGM. Tale obbligo non si applica tuttavia ai mangimi che contengono OGM autorizzati in proporzione non superiore allo 0,9% per mangime o per ciascun mangime di cui sono composti, purché tale presenza sia accidentale o tecnicamente inevitabile (</w:t>
      </w:r>
      <w:proofErr w:type="spellStart"/>
      <w:r w:rsidRPr="00592AB4">
        <w:rPr>
          <w:rFonts w:ascii="Times New Roman" w:eastAsia="Arial Unicode MS" w:hAnsi="Times New Roman" w:cs="Times New Roman"/>
          <w:sz w:val="24"/>
          <w:szCs w:val="24"/>
          <w:lang w:eastAsia="it-IT"/>
        </w:rPr>
        <w:t>cifr</w:t>
      </w:r>
      <w:proofErr w:type="spellEnd"/>
      <w:r w:rsidRPr="00592AB4">
        <w:rPr>
          <w:rFonts w:ascii="Times New Roman" w:eastAsia="Arial Unicode MS" w:hAnsi="Times New Roman" w:cs="Times New Roman"/>
          <w:sz w:val="24"/>
          <w:szCs w:val="24"/>
          <w:lang w:eastAsia="it-IT"/>
        </w:rPr>
        <w:t>. Regolamento (CE) n. 1829/2003 articolo 24, comma 2).</w:t>
      </w:r>
    </w:p>
    <w:p w14:paraId="3834FC22" w14:textId="77777777"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Infine i mangimi GM devono rispettare anche le prescrizioni stabilite in materia di tracciabilità. Tali prescrizioni sono state fissate in modo specifico per questo settore dal Regolamento (CE) n. 1830/2003, che definisce la tracciabilità come la capacità di rintracciare OGM e prodotti ottenuti da OGM in tutte le fasi dell'immissione in commercio attraverso la catena di produzione e di distribuzione.</w:t>
      </w:r>
    </w:p>
    <w:p w14:paraId="63B96A2F" w14:textId="77777777"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Per garantire la tracciabilità gli operatori che trattano prodotti contenenti, costituiti o ottenuti da OGM hanno l’obbligo di fornire al successivo operatore della filiera, in tutte le fasi di produzione e distribuzione, una specifica informazione in merito.</w:t>
      </w:r>
    </w:p>
    <w:p w14:paraId="5B2B7200" w14:textId="77777777" w:rsidR="00D834F6" w:rsidRPr="00592AB4" w:rsidRDefault="00D834F6" w:rsidP="008D407D">
      <w:pPr>
        <w:spacing w:after="0" w:line="240" w:lineRule="auto"/>
        <w:ind w:firstLine="360"/>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A tal riguardo occorre fare una distinzione:</w:t>
      </w:r>
    </w:p>
    <w:p w14:paraId="2CC15D8A" w14:textId="77777777" w:rsidR="00D834F6" w:rsidRPr="00592AB4" w:rsidRDefault="00D834F6" w:rsidP="00D834F6">
      <w:pPr>
        <w:numPr>
          <w:ilvl w:val="0"/>
          <w:numId w:val="146"/>
        </w:num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per i prodotti ottenuti da OGM, tale informazione deve contenere indicazione di ciascuna delle materie prime o degli additivi del mangime ottenuti da OGM (</w:t>
      </w:r>
      <w:proofErr w:type="spellStart"/>
      <w:r w:rsidRPr="00592AB4">
        <w:rPr>
          <w:rFonts w:ascii="Times New Roman" w:eastAsia="Arial Unicode MS" w:hAnsi="Times New Roman" w:cs="Times New Roman"/>
          <w:sz w:val="24"/>
          <w:szCs w:val="24"/>
          <w:lang w:eastAsia="it-IT"/>
        </w:rPr>
        <w:t>cifr</w:t>
      </w:r>
      <w:proofErr w:type="spellEnd"/>
      <w:r w:rsidRPr="00592AB4">
        <w:rPr>
          <w:rFonts w:ascii="Times New Roman" w:eastAsia="Arial Unicode MS" w:hAnsi="Times New Roman" w:cs="Times New Roman"/>
          <w:sz w:val="24"/>
          <w:szCs w:val="24"/>
          <w:lang w:eastAsia="it-IT"/>
        </w:rPr>
        <w:t>. Regolamento (CE) n. 1830/2003, articolo 5 comma 1);</w:t>
      </w:r>
    </w:p>
    <w:p w14:paraId="112E546C" w14:textId="77777777" w:rsidR="00D834F6" w:rsidRPr="00592AB4" w:rsidRDefault="00D834F6" w:rsidP="00D834F6">
      <w:pPr>
        <w:numPr>
          <w:ilvl w:val="0"/>
          <w:numId w:val="146"/>
        </w:num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per i prodotti contenenti OGM o da essi costituiti (</w:t>
      </w:r>
      <w:proofErr w:type="spellStart"/>
      <w:r w:rsidRPr="00592AB4">
        <w:rPr>
          <w:rFonts w:ascii="Times New Roman" w:eastAsia="Arial Unicode MS" w:hAnsi="Times New Roman" w:cs="Times New Roman"/>
          <w:sz w:val="24"/>
          <w:szCs w:val="24"/>
          <w:lang w:eastAsia="it-IT"/>
        </w:rPr>
        <w:t>cifr</w:t>
      </w:r>
      <w:proofErr w:type="spellEnd"/>
      <w:r w:rsidRPr="00592AB4">
        <w:rPr>
          <w:rFonts w:ascii="Times New Roman" w:eastAsia="Arial Unicode MS" w:hAnsi="Times New Roman" w:cs="Times New Roman"/>
          <w:sz w:val="24"/>
          <w:szCs w:val="24"/>
          <w:lang w:eastAsia="it-IT"/>
        </w:rPr>
        <w:t>. Regolamento (CE) n. 1830/2003, articolo 4 comma 1) deve essere fornita inoltre indicazione degli identificatori unici assegnati a detti OGM in base al Regolamento (CE) n. 65/2004; quest’ultimo Regolamento stabilisce un sistema per la determinazione e l’assegnazione di “identificatori unici” da attribuire a ciascuno degli OGM autorizzati nell’Unione Europea.</w:t>
      </w:r>
    </w:p>
    <w:p w14:paraId="39696C2E" w14:textId="77777777" w:rsidR="00D834F6" w:rsidRPr="00592AB4" w:rsidRDefault="00D834F6" w:rsidP="00D834F6">
      <w:pPr>
        <w:spacing w:after="0" w:line="240" w:lineRule="auto"/>
        <w:jc w:val="both"/>
        <w:rPr>
          <w:rFonts w:ascii="Times New Roman" w:eastAsia="Arial Unicode MS" w:hAnsi="Times New Roman" w:cs="Times New Roman"/>
          <w:sz w:val="24"/>
          <w:szCs w:val="24"/>
          <w:lang w:eastAsia="it-IT"/>
        </w:rPr>
      </w:pPr>
    </w:p>
    <w:p w14:paraId="1C67FC5A" w14:textId="77777777"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Tali informazioni devono essere fornite per iscritto e devono essere conservate per un periodo di cinque anni a decorrere dalla transazione effettuata.</w:t>
      </w:r>
    </w:p>
    <w:p w14:paraId="5C48C1CA" w14:textId="77777777"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p>
    <w:p w14:paraId="6E3F4BF4" w14:textId="77777777"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u w:val="single"/>
          <w:lang w:eastAsia="it-IT"/>
        </w:rPr>
        <w:t>Il Regolamento (CE) n. 619/2011 del 24 giugno 2011 definisce i metodi di campionamento e di analisi per i controlli ufficiali degli alimenti per animali riguardo alla presenza di materiale geneticamente modificato per il quale sia in corso una procedura di autorizzazione o la cui autorizzazione sia scaduta.</w:t>
      </w:r>
      <w:r w:rsidRPr="00592AB4">
        <w:rPr>
          <w:rFonts w:ascii="Times New Roman" w:eastAsia="Arial Unicode MS" w:hAnsi="Times New Roman" w:cs="Times New Roman"/>
          <w:sz w:val="24"/>
          <w:szCs w:val="24"/>
          <w:lang w:eastAsia="it-IT"/>
        </w:rPr>
        <w:t xml:space="preserve"> Per tali prodotti il provvedimento definisce le procedure di campionamento ed analisi, fissa allo 0,1% il limite minimo di rendimento richiesto (LMRR), cioè la </w:t>
      </w:r>
      <w:r w:rsidRPr="00592AB4">
        <w:rPr>
          <w:rFonts w:ascii="Times New Roman" w:eastAsia="Arial Unicode MS" w:hAnsi="Times New Roman" w:cs="Times New Roman"/>
          <w:sz w:val="24"/>
          <w:szCs w:val="24"/>
          <w:lang w:eastAsia="it-IT"/>
        </w:rPr>
        <w:lastRenderedPageBreak/>
        <w:t>quantità o concentrazione minima dell’analita in un campione che possa essere rilevata e confermata in modo certo da un laboratorio ufficiale, e stabilisce i provvedimenti da prendere in caso di rilevazione di tali prodotti GM.</w:t>
      </w:r>
    </w:p>
    <w:p w14:paraId="0D51CD39" w14:textId="77777777"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Il Piano di monitoraggio e sorveglianza sulla presenza di OGM nei mangimi per il triennio 2024-2026 è stato predisposto sulla base del più recente quadro normativo ed autorizzativo nell’Unione Europea e tenendo conto delle risultanze dell’attività svolta nel triennio precedente. In particolare, nel presente piano:</w:t>
      </w:r>
    </w:p>
    <w:p w14:paraId="163AC7AB" w14:textId="77777777" w:rsidR="00D834F6" w:rsidRPr="00592AB4" w:rsidRDefault="00D834F6" w:rsidP="00D834F6">
      <w:pPr>
        <w:numPr>
          <w:ilvl w:val="0"/>
          <w:numId w:val="147"/>
        </w:num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 xml:space="preserve">l’attività di monitoraggio viene mantenuta </w:t>
      </w:r>
      <w:r w:rsidRPr="00592AB4">
        <w:rPr>
          <w:rFonts w:ascii="Times New Roman" w:eastAsia="Arial Unicode MS" w:hAnsi="Times New Roman" w:cs="Times New Roman"/>
          <w:sz w:val="24"/>
          <w:szCs w:val="24"/>
          <w:u w:val="single"/>
          <w:lang w:eastAsia="it-IT"/>
        </w:rPr>
        <w:t>su tutta la filiera di produzione e distribuzione</w:t>
      </w:r>
      <w:r w:rsidRPr="00592AB4">
        <w:rPr>
          <w:rFonts w:ascii="Times New Roman" w:eastAsia="Arial Unicode MS" w:hAnsi="Times New Roman" w:cs="Times New Roman"/>
          <w:sz w:val="24"/>
          <w:szCs w:val="24"/>
          <w:lang w:eastAsia="it-IT"/>
        </w:rPr>
        <w:t xml:space="preserve"> ed è orientata alla ricerca:</w:t>
      </w:r>
    </w:p>
    <w:p w14:paraId="680ABB4B" w14:textId="77777777" w:rsidR="00D834F6" w:rsidRPr="00592AB4" w:rsidRDefault="00D834F6" w:rsidP="00D834F6">
      <w:pPr>
        <w:numPr>
          <w:ilvl w:val="1"/>
          <w:numId w:val="147"/>
        </w:num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di OGM NON autorizzati nell’UE, nei circuiti convenzionale e biologico,</w:t>
      </w:r>
    </w:p>
    <w:p w14:paraId="7EC013B8" w14:textId="314AB165" w:rsidR="00D834F6" w:rsidRPr="00592AB4" w:rsidRDefault="00E22C08" w:rsidP="00D834F6">
      <w:pPr>
        <w:numPr>
          <w:ilvl w:val="1"/>
          <w:numId w:val="147"/>
        </w:num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di OGM a</w:t>
      </w:r>
      <w:r w:rsidR="00D834F6" w:rsidRPr="00592AB4">
        <w:rPr>
          <w:rFonts w:ascii="Times New Roman" w:eastAsia="Arial Unicode MS" w:hAnsi="Times New Roman" w:cs="Times New Roman"/>
          <w:sz w:val="24"/>
          <w:szCs w:val="24"/>
          <w:lang w:eastAsia="it-IT"/>
        </w:rPr>
        <w:t>utorizzati, esclusivamente nel circuito convenzionale;</w:t>
      </w:r>
    </w:p>
    <w:p w14:paraId="29C17421" w14:textId="77777777" w:rsidR="00D834F6" w:rsidRPr="00592AB4" w:rsidRDefault="00D834F6" w:rsidP="00D834F6">
      <w:pPr>
        <w:numPr>
          <w:ilvl w:val="0"/>
          <w:numId w:val="147"/>
        </w:num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 xml:space="preserve">l’attività di sorveglianza resta, invece, </w:t>
      </w:r>
      <w:r w:rsidRPr="00592AB4">
        <w:rPr>
          <w:rFonts w:ascii="Times New Roman" w:eastAsia="Arial Unicode MS" w:hAnsi="Times New Roman" w:cs="Times New Roman"/>
          <w:sz w:val="24"/>
          <w:szCs w:val="24"/>
          <w:u w:val="single"/>
          <w:lang w:eastAsia="it-IT"/>
        </w:rPr>
        <w:t>mirata ai soli produttori di materie prime e stabilimenti</w:t>
      </w:r>
      <w:r w:rsidRPr="00592AB4">
        <w:rPr>
          <w:rFonts w:ascii="Times New Roman" w:eastAsia="Arial Unicode MS" w:hAnsi="Times New Roman" w:cs="Times New Roman"/>
          <w:sz w:val="24"/>
          <w:szCs w:val="24"/>
          <w:lang w:eastAsia="it-IT"/>
        </w:rPr>
        <w:t xml:space="preserve"> (industriali e per autoconsumo) di produzione degli alimenti zootecnici e mulini, ed alla ricerca:</w:t>
      </w:r>
    </w:p>
    <w:p w14:paraId="7D90DA3F" w14:textId="77777777" w:rsidR="00D834F6" w:rsidRPr="00592AB4" w:rsidRDefault="00D834F6" w:rsidP="00D834F6">
      <w:pPr>
        <w:numPr>
          <w:ilvl w:val="1"/>
          <w:numId w:val="147"/>
        </w:num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di OGM NON autorizzati nell’UE, nei circuiti convenzionale e biologico,</w:t>
      </w:r>
    </w:p>
    <w:p w14:paraId="39118EEF" w14:textId="77777777" w:rsidR="00D834F6" w:rsidRPr="00592AB4" w:rsidRDefault="00D834F6" w:rsidP="00D834F6">
      <w:pPr>
        <w:numPr>
          <w:ilvl w:val="1"/>
          <w:numId w:val="147"/>
        </w:num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di OGM Autorizzati, esclusivamente nel circuito convenzionale;</w:t>
      </w:r>
    </w:p>
    <w:p w14:paraId="71A53DF7" w14:textId="77777777" w:rsidR="00D834F6" w:rsidRPr="00592AB4" w:rsidRDefault="00D834F6" w:rsidP="00D834F6">
      <w:p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I riscontri ottenuti dallo scorso triennio hanno tuttavia suggerito l’adozione di alcune migliorie che sono state apportate con il presente Piano:</w:t>
      </w:r>
    </w:p>
    <w:p w14:paraId="6B471015" w14:textId="77777777" w:rsidR="00D834F6" w:rsidRPr="00592AB4" w:rsidRDefault="00D834F6" w:rsidP="00D834F6">
      <w:pPr>
        <w:numPr>
          <w:ilvl w:val="0"/>
          <w:numId w:val="148"/>
        </w:num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i mangimi semplici sotto forma di farina sono stati ricondotti in modo esplicito alla tipologia di distribuzione A (analiti distribuiti in modo uniforme), il campionamento dei quali dovrà pertanto essere effettuato facendo riferimento alla relativa tabella (tabella 2 delle Linee Guida per il Campionamento-allegato 8 del presente Piano);</w:t>
      </w:r>
    </w:p>
    <w:p w14:paraId="2040F070" w14:textId="22FA4550" w:rsidR="00D834F6" w:rsidRPr="00592AB4" w:rsidRDefault="00D834F6" w:rsidP="00D834F6">
      <w:pPr>
        <w:numPr>
          <w:ilvl w:val="0"/>
          <w:numId w:val="148"/>
        </w:num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relativamente al Piano di sorveglianza, come nel precedente triennio, si è operata una stratificazione dei campionamenti in base alla numerosità di impianti di produzione (compresi molini, essiccatoi e produzioni per autoconsumo) registrati in SINVSA per ciascuna Regione/P</w:t>
      </w:r>
      <w:r w:rsidR="00BB2503" w:rsidRPr="00592AB4">
        <w:rPr>
          <w:rFonts w:ascii="Times New Roman" w:eastAsia="Arial Unicode MS" w:hAnsi="Times New Roman" w:cs="Times New Roman"/>
          <w:sz w:val="24"/>
          <w:szCs w:val="24"/>
          <w:lang w:eastAsia="it-IT"/>
        </w:rPr>
        <w:t xml:space="preserve">rovincia </w:t>
      </w:r>
      <w:r w:rsidRPr="00592AB4">
        <w:rPr>
          <w:rFonts w:ascii="Times New Roman" w:eastAsia="Arial Unicode MS" w:hAnsi="Times New Roman" w:cs="Times New Roman"/>
          <w:sz w:val="24"/>
          <w:szCs w:val="24"/>
          <w:lang w:eastAsia="it-IT"/>
        </w:rPr>
        <w:t>A</w:t>
      </w:r>
      <w:r w:rsidR="00BB2503" w:rsidRPr="00592AB4">
        <w:rPr>
          <w:rFonts w:ascii="Times New Roman" w:eastAsia="Arial Unicode MS" w:hAnsi="Times New Roman" w:cs="Times New Roman"/>
          <w:sz w:val="24"/>
          <w:szCs w:val="24"/>
          <w:lang w:eastAsia="it-IT"/>
        </w:rPr>
        <w:t>utonoma.</w:t>
      </w:r>
      <w:r w:rsidRPr="00592AB4">
        <w:rPr>
          <w:rFonts w:ascii="Times New Roman" w:eastAsia="Arial Unicode MS" w:hAnsi="Times New Roman" w:cs="Times New Roman"/>
          <w:sz w:val="24"/>
          <w:szCs w:val="24"/>
          <w:lang w:eastAsia="it-IT"/>
        </w:rPr>
        <w:t xml:space="preserve"> Quindi oltre alla rimodulazione della distribuzione dei campioni, avendo esteso agli OGM non autorizzati la ricerca in sorveglianza per tutti i campioni, la consistenza del campione totale è stata ridotta;</w:t>
      </w:r>
    </w:p>
    <w:p w14:paraId="7654C76F" w14:textId="77777777" w:rsidR="00D834F6" w:rsidRPr="00592AB4" w:rsidRDefault="00D834F6" w:rsidP="00D834F6">
      <w:pPr>
        <w:numPr>
          <w:ilvl w:val="0"/>
          <w:numId w:val="148"/>
        </w:num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 xml:space="preserve">permane la necessità di integrazione in SINVSA, per OSM operanti in qualità di produttori di mangimi, di un campo anagrafico </w:t>
      </w:r>
      <w:r w:rsidRPr="00592AB4">
        <w:rPr>
          <w:rFonts w:ascii="Times New Roman" w:eastAsia="Arial Unicode MS" w:hAnsi="Times New Roman" w:cs="Times New Roman"/>
          <w:b/>
          <w:sz w:val="24"/>
          <w:szCs w:val="24"/>
          <w:u w:val="single"/>
          <w:lang w:eastAsia="it-IT"/>
        </w:rPr>
        <w:t>obbligatorio</w:t>
      </w:r>
      <w:r w:rsidRPr="00592AB4">
        <w:rPr>
          <w:rFonts w:ascii="Times New Roman" w:eastAsia="Arial Unicode MS" w:hAnsi="Times New Roman" w:cs="Times New Roman"/>
          <w:sz w:val="24"/>
          <w:szCs w:val="24"/>
          <w:lang w:eastAsia="it-IT"/>
        </w:rPr>
        <w:t xml:space="preserve"> che descriva se le linee di produzione dell’impianto ispezionato siano OGM, NON OGM, o BIOLOGICHE</w:t>
      </w:r>
      <w:r w:rsidRPr="00592AB4">
        <w:rPr>
          <w:rStyle w:val="Rimandocommento"/>
        </w:rPr>
        <w:t>.</w:t>
      </w:r>
    </w:p>
    <w:p w14:paraId="2D73E9DB" w14:textId="77777777" w:rsidR="00D834F6" w:rsidRPr="00592AB4" w:rsidRDefault="00D834F6" w:rsidP="00D834F6">
      <w:pPr>
        <w:spacing w:after="0" w:line="240" w:lineRule="auto"/>
        <w:ind w:firstLine="363"/>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I piani di controllo dovranno uniformarsi alle seguenti indicazioni in modo da evitare difformità operative a livello territoriale.</w:t>
      </w:r>
    </w:p>
    <w:p w14:paraId="52DF4C33" w14:textId="45D39783"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In fase di ispezione, si raccomanda di verificare il rispetto dei requisiti di rintracciabilità (es. possesso della documentazi</w:t>
      </w:r>
      <w:r w:rsidR="00C968D7" w:rsidRPr="00592AB4">
        <w:rPr>
          <w:rFonts w:ascii="Times New Roman" w:eastAsia="Arial Unicode MS" w:hAnsi="Times New Roman" w:cs="Times New Roman"/>
          <w:sz w:val="24"/>
          <w:szCs w:val="24"/>
          <w:lang w:eastAsia="it-IT"/>
        </w:rPr>
        <w:t>one prevista all’art. 4 del Regolamento</w:t>
      </w:r>
      <w:r w:rsidRPr="00592AB4">
        <w:rPr>
          <w:rFonts w:ascii="Times New Roman" w:eastAsia="Arial Unicode MS" w:hAnsi="Times New Roman" w:cs="Times New Roman"/>
          <w:sz w:val="24"/>
          <w:szCs w:val="24"/>
          <w:lang w:eastAsia="it-IT"/>
        </w:rPr>
        <w:t xml:space="preserve"> CE 1830/2003) e di etichettatura (es. in caso di OGM non dichiarati, dimostrazione da parte dell’operatore di aver preso tutte le misure appropriate per evitare la prese</w:t>
      </w:r>
      <w:r w:rsidR="00C968D7" w:rsidRPr="00592AB4">
        <w:rPr>
          <w:rFonts w:ascii="Times New Roman" w:eastAsia="Arial Unicode MS" w:hAnsi="Times New Roman" w:cs="Times New Roman"/>
          <w:sz w:val="24"/>
          <w:szCs w:val="24"/>
          <w:lang w:eastAsia="it-IT"/>
        </w:rPr>
        <w:t>nza di materiale GM - cfr. Regolamento</w:t>
      </w:r>
      <w:r w:rsidRPr="00592AB4">
        <w:rPr>
          <w:rFonts w:ascii="Times New Roman" w:eastAsia="Arial Unicode MS" w:hAnsi="Times New Roman" w:cs="Times New Roman"/>
          <w:sz w:val="24"/>
          <w:szCs w:val="24"/>
          <w:lang w:eastAsia="it-IT"/>
        </w:rPr>
        <w:t xml:space="preserve"> CE 1829/2003 art. 24 comma 3). L’adozione di misure atte ad evitare la presenza di materiale GM deve analogamente essere dimostrata dagli operatori del circuito biologico, dove tuttavia i controlli devono focalizzarsi su mangimi costituiti da ingredienti per i quali è possibile la ricerca di OGM non autorizzati.</w:t>
      </w:r>
    </w:p>
    <w:p w14:paraId="5B7B31F8" w14:textId="77777777"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Per quanto riguarda il controllo analitico, il piano di attività andrà preventivamente concordato con i laboratori degli Istituti Zooprofilattici Sperimentali competenti per territorio, ai quali andranno recapitati, come in passato, i campioni programmati. Questo consentirà di calibrare gli interventi in rapporto alle capacità ricettive dei laboratori. Per quanto attiene invece alle eventuali istanze di controversia su campioni non conformi, queste saranno gestite dall’Istituto Superiore di Sanità</w:t>
      </w:r>
      <w:r w:rsidRPr="00592AB4">
        <w:rPr>
          <w:rStyle w:val="Rimandocommento"/>
        </w:rPr>
        <w:t>.</w:t>
      </w:r>
    </w:p>
    <w:p w14:paraId="2038D116" w14:textId="77777777"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Al fine di una più efficace verifica dei requisiti di rintracciabilità nella filiera ed in considerazione che:</w:t>
      </w:r>
    </w:p>
    <w:p w14:paraId="3EB9F23D" w14:textId="77777777" w:rsidR="00D834F6" w:rsidRPr="00592AB4" w:rsidRDefault="00D834F6" w:rsidP="00D834F6">
      <w:pPr>
        <w:numPr>
          <w:ilvl w:val="0"/>
          <w:numId w:val="149"/>
        </w:num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il campionamento al dettaglio da una quantità limitata di prodotto spesso non risulta rappresentativo del lotto di appartenenza,</w:t>
      </w:r>
    </w:p>
    <w:p w14:paraId="7E8EDF4E" w14:textId="77777777" w:rsidR="00D834F6" w:rsidRPr="00592AB4" w:rsidRDefault="00D834F6" w:rsidP="00D834F6">
      <w:pPr>
        <w:numPr>
          <w:ilvl w:val="0"/>
          <w:numId w:val="149"/>
        </w:num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il campionamento alla produzione, alla trasformazione o alla grande distribuzione garantisce una maggiore rappresentatività del campione rispetto al lotto di appartenenza,</w:t>
      </w:r>
    </w:p>
    <w:p w14:paraId="4A19A8AC" w14:textId="2C57B0BD" w:rsidR="00D834F6" w:rsidRPr="00592AB4" w:rsidRDefault="00950FD2" w:rsidP="00950FD2">
      <w:pPr>
        <w:spacing w:after="0" w:line="240" w:lineRule="auto"/>
        <w:ind w:firstLine="360"/>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lastRenderedPageBreak/>
        <w:t xml:space="preserve">Si </w:t>
      </w:r>
      <w:r w:rsidR="00D834F6" w:rsidRPr="00592AB4">
        <w:rPr>
          <w:rFonts w:ascii="Times New Roman" w:eastAsia="Arial Unicode MS" w:hAnsi="Times New Roman" w:cs="Times New Roman"/>
          <w:sz w:val="24"/>
          <w:szCs w:val="24"/>
          <w:lang w:eastAsia="it-IT"/>
        </w:rPr>
        <w:t>raccomanda di privilegiare, per il campionamento a fini di analisi e prove di laboratorio, le prime fasi della filiera di produzione, trasformazione e distribuzione.</w:t>
      </w:r>
    </w:p>
    <w:p w14:paraId="22B00FC0" w14:textId="24AAA712" w:rsidR="00D834F6" w:rsidRPr="00592AB4" w:rsidRDefault="00D834F6" w:rsidP="00D834F6">
      <w:pPr>
        <w:spacing w:after="0" w:line="240" w:lineRule="auto"/>
        <w:ind w:firstLine="708"/>
        <w:jc w:val="both"/>
        <w:rPr>
          <w:rFonts w:ascii="Times New Roman" w:eastAsia="Times New Roman" w:hAnsi="Times New Roman" w:cs="Times New Roman"/>
          <w:sz w:val="24"/>
          <w:szCs w:val="24"/>
          <w:lang w:eastAsia="it-IT"/>
        </w:rPr>
      </w:pPr>
      <w:r w:rsidRPr="00592AB4">
        <w:t>R</w:t>
      </w:r>
      <w:r w:rsidRPr="00592AB4">
        <w:rPr>
          <w:rFonts w:ascii="Times New Roman" w:eastAsia="Times New Roman" w:hAnsi="Times New Roman" w:cs="Times New Roman"/>
          <w:sz w:val="24"/>
          <w:szCs w:val="24"/>
          <w:lang w:eastAsia="it-IT"/>
        </w:rPr>
        <w:t>esta sempre una criticità del controllo</w:t>
      </w:r>
      <w:r w:rsidR="002B7A9D" w:rsidRPr="00592AB4">
        <w:rPr>
          <w:rFonts w:ascii="Times New Roman" w:eastAsia="Times New Roman" w:hAnsi="Times New Roman" w:cs="Times New Roman"/>
          <w:sz w:val="24"/>
          <w:szCs w:val="24"/>
          <w:lang w:eastAsia="it-IT"/>
        </w:rPr>
        <w:t>,</w:t>
      </w:r>
      <w:r w:rsidRPr="00592AB4">
        <w:rPr>
          <w:rFonts w:ascii="Times New Roman" w:eastAsia="Times New Roman" w:hAnsi="Times New Roman" w:cs="Times New Roman"/>
          <w:sz w:val="24"/>
          <w:szCs w:val="24"/>
          <w:lang w:eastAsia="it-IT"/>
        </w:rPr>
        <w:t xml:space="preserve"> lo scarso numero di controlli effettuati sulle partite in importazione presso i PCF su prodotti provenienti da Paesi Terzi anche in considerazione del fatto che, essendo vietata la coltivazione di OGM sul territorio italiano, le conformità nelle filiere nazionali potrebbero essere limitate, e controllate in modo più </w:t>
      </w:r>
      <w:r w:rsidR="00080A46" w:rsidRPr="00592AB4">
        <w:rPr>
          <w:rFonts w:ascii="Times New Roman" w:eastAsia="Times New Roman" w:hAnsi="Times New Roman" w:cs="Times New Roman"/>
          <w:sz w:val="24"/>
          <w:szCs w:val="24"/>
          <w:lang w:eastAsia="it-IT"/>
        </w:rPr>
        <w:t xml:space="preserve">efficace </w:t>
      </w:r>
      <w:r w:rsidR="00EC7AD9" w:rsidRPr="00592AB4">
        <w:rPr>
          <w:rFonts w:ascii="Times New Roman" w:eastAsia="Times New Roman" w:hAnsi="Times New Roman" w:cs="Times New Roman"/>
          <w:sz w:val="24"/>
          <w:szCs w:val="24"/>
          <w:lang w:eastAsia="it-IT"/>
        </w:rPr>
        <w:t xml:space="preserve">ed </w:t>
      </w:r>
      <w:r w:rsidRPr="00592AB4">
        <w:rPr>
          <w:rFonts w:ascii="Times New Roman" w:eastAsia="Times New Roman" w:hAnsi="Times New Roman" w:cs="Times New Roman"/>
          <w:sz w:val="24"/>
          <w:szCs w:val="24"/>
          <w:lang w:eastAsia="it-IT"/>
        </w:rPr>
        <w:t>efficiente, agendo sull’origine delle contaminazioni. Pertanto si raccomanda di implementare i controlli sulle materie prime provenienti dai Paesi Terzi.</w:t>
      </w:r>
    </w:p>
    <w:p w14:paraId="16CFE4C7" w14:textId="159B9BAA" w:rsidR="0031178F" w:rsidRPr="00592AB4" w:rsidRDefault="00D834F6" w:rsidP="00592AB4">
      <w:pPr>
        <w:spacing w:after="0" w:line="240" w:lineRule="auto"/>
        <w:ind w:firstLine="708"/>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 xml:space="preserve">I laboratori dovranno svolgere controlli riferiti a tutti gli OGM autorizzati e non autorizzati nell’Unione Europea e secondo metodiche ufficiali quali-quantitative a grado di specificità crescente, da metodiche di screening fino a metodiche evento di trasformazione-specifiche, validate presso gli stessi laboratori e/o dal Laboratorio Europeo di Riferimento e/o dal Laboratorio Nazionale di Riferimento. In considerazione del numero crescente di eventi GM autorizzati e non, che devono essere ricercati, il sistema di screening utilizzato dalla maggior parte dei laboratori italiani del controllo ufficiale (basato sulla ricerca di cinque target analitici: promotore 35S, terminatore NOS, gene </w:t>
      </w:r>
      <w:proofErr w:type="spellStart"/>
      <w:r w:rsidRPr="00592AB4">
        <w:rPr>
          <w:rFonts w:ascii="Times New Roman" w:eastAsia="Arial Unicode MS" w:hAnsi="Times New Roman" w:cs="Times New Roman"/>
          <w:sz w:val="24"/>
          <w:szCs w:val="24"/>
          <w:lang w:eastAsia="it-IT"/>
        </w:rPr>
        <w:t>epsps</w:t>
      </w:r>
      <w:proofErr w:type="spellEnd"/>
      <w:r w:rsidRPr="00592AB4">
        <w:rPr>
          <w:rFonts w:ascii="Times New Roman" w:eastAsia="Arial Unicode MS" w:hAnsi="Times New Roman" w:cs="Times New Roman"/>
          <w:sz w:val="24"/>
          <w:szCs w:val="24"/>
          <w:lang w:eastAsia="it-IT"/>
        </w:rPr>
        <w:t xml:space="preserve">, gene </w:t>
      </w:r>
      <w:r w:rsidR="0031178F" w:rsidRPr="00592AB4">
        <w:rPr>
          <w:rFonts w:ascii="Times New Roman" w:eastAsia="Arial Unicode MS" w:hAnsi="Times New Roman" w:cs="Times New Roman"/>
          <w:sz w:val="24"/>
          <w:szCs w:val="24"/>
          <w:lang w:eastAsia="it-IT"/>
        </w:rPr>
        <w:t xml:space="preserve">CTP2-epsps, gene </w:t>
      </w:r>
      <w:proofErr w:type="spellStart"/>
      <w:r w:rsidR="0031178F" w:rsidRPr="00592AB4">
        <w:rPr>
          <w:rFonts w:ascii="Times New Roman" w:eastAsia="Arial Unicode MS" w:hAnsi="Times New Roman" w:cs="Times New Roman"/>
          <w:sz w:val="24"/>
          <w:szCs w:val="24"/>
          <w:lang w:eastAsia="it-IT"/>
        </w:rPr>
        <w:t>pat</w:t>
      </w:r>
      <w:proofErr w:type="spellEnd"/>
      <w:r w:rsidR="0031178F" w:rsidRPr="00592AB4">
        <w:rPr>
          <w:rFonts w:ascii="Times New Roman" w:eastAsia="Arial Unicode MS" w:hAnsi="Times New Roman" w:cs="Times New Roman"/>
          <w:sz w:val="24"/>
          <w:szCs w:val="24"/>
          <w:lang w:eastAsia="it-IT"/>
        </w:rPr>
        <w:t>) è stato validato</w:t>
      </w:r>
      <w:r w:rsidRPr="00592AB4">
        <w:rPr>
          <w:rFonts w:ascii="Times New Roman" w:eastAsia="Arial Unicode MS" w:hAnsi="Times New Roman" w:cs="Times New Roman"/>
          <w:sz w:val="24"/>
          <w:szCs w:val="24"/>
          <w:lang w:eastAsia="it-IT"/>
        </w:rPr>
        <w:t xml:space="preserve"> tramite studio collaborativo dal Laboratorio Nazionale di Riferimento con la Rete Italiana dei Laboratori Ufficiali OGM</w:t>
      </w:r>
      <w:r w:rsidR="0031178F" w:rsidRPr="00592AB4">
        <w:rPr>
          <w:rFonts w:ascii="Times New Roman" w:eastAsia="Arial Unicode MS" w:hAnsi="Times New Roman" w:cs="Times New Roman"/>
          <w:sz w:val="24"/>
          <w:szCs w:val="24"/>
          <w:lang w:eastAsia="it-IT"/>
        </w:rPr>
        <w:t>.</w:t>
      </w:r>
    </w:p>
    <w:p w14:paraId="599703B3" w14:textId="77777777" w:rsidR="00EC5991"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 xml:space="preserve"> </w:t>
      </w:r>
      <w:r w:rsidR="0031178F" w:rsidRPr="00592AB4">
        <w:rPr>
          <w:rFonts w:ascii="Times New Roman" w:eastAsia="Arial Unicode MS" w:hAnsi="Times New Roman" w:cs="Times New Roman"/>
          <w:sz w:val="24"/>
          <w:szCs w:val="24"/>
          <w:lang w:eastAsia="it-IT"/>
        </w:rPr>
        <w:t xml:space="preserve">E’ stato poi </w:t>
      </w:r>
      <w:r w:rsidRPr="00592AB4">
        <w:rPr>
          <w:rFonts w:ascii="Times New Roman" w:eastAsia="Arial Unicode MS" w:hAnsi="Times New Roman" w:cs="Times New Roman"/>
          <w:sz w:val="24"/>
          <w:szCs w:val="24"/>
          <w:lang w:eastAsia="it-IT"/>
        </w:rPr>
        <w:t>ulteriormente sviluppato dal Laboratorio Nazionale di Riferimento con l’introduzione di tre ulteriori elementi: gene bar (</w:t>
      </w:r>
      <w:proofErr w:type="spellStart"/>
      <w:r w:rsidRPr="00592AB4">
        <w:rPr>
          <w:rFonts w:ascii="Times New Roman" w:eastAsia="Arial Unicode MS" w:hAnsi="Times New Roman" w:cs="Times New Roman"/>
          <w:sz w:val="24"/>
          <w:szCs w:val="24"/>
          <w:lang w:eastAsia="it-IT"/>
        </w:rPr>
        <w:t>Phosphinothricin</w:t>
      </w:r>
      <w:proofErr w:type="spellEnd"/>
      <w:r w:rsidRPr="00592AB4">
        <w:rPr>
          <w:rFonts w:ascii="Times New Roman" w:eastAsia="Arial Unicode MS" w:hAnsi="Times New Roman" w:cs="Times New Roman"/>
          <w:sz w:val="24"/>
          <w:szCs w:val="24"/>
          <w:lang w:eastAsia="it-IT"/>
        </w:rPr>
        <w:t xml:space="preserve"> N-</w:t>
      </w:r>
      <w:proofErr w:type="spellStart"/>
      <w:r w:rsidRPr="00592AB4">
        <w:rPr>
          <w:rFonts w:ascii="Times New Roman" w:eastAsia="Arial Unicode MS" w:hAnsi="Times New Roman" w:cs="Times New Roman"/>
          <w:sz w:val="24"/>
          <w:szCs w:val="24"/>
          <w:lang w:eastAsia="it-IT"/>
        </w:rPr>
        <w:t>acetyltransferase</w:t>
      </w:r>
      <w:proofErr w:type="spellEnd"/>
      <w:r w:rsidRPr="00592AB4">
        <w:rPr>
          <w:rFonts w:ascii="Times New Roman" w:eastAsia="Arial Unicode MS" w:hAnsi="Times New Roman" w:cs="Times New Roman"/>
          <w:sz w:val="24"/>
          <w:szCs w:val="24"/>
          <w:lang w:eastAsia="it-IT"/>
        </w:rPr>
        <w:t xml:space="preserve">) derivato da </w:t>
      </w:r>
      <w:proofErr w:type="spellStart"/>
      <w:r w:rsidRPr="00592AB4">
        <w:rPr>
          <w:rFonts w:ascii="Times New Roman" w:eastAsia="Arial Unicode MS" w:hAnsi="Times New Roman" w:cs="Times New Roman"/>
          <w:i/>
          <w:sz w:val="24"/>
          <w:szCs w:val="24"/>
          <w:lang w:eastAsia="it-IT"/>
        </w:rPr>
        <w:t>Streptomyces</w:t>
      </w:r>
      <w:proofErr w:type="spellEnd"/>
      <w:r w:rsidRPr="00592AB4">
        <w:rPr>
          <w:rFonts w:ascii="Times New Roman" w:eastAsia="Arial Unicode MS" w:hAnsi="Times New Roman" w:cs="Times New Roman"/>
          <w:i/>
          <w:sz w:val="24"/>
          <w:szCs w:val="24"/>
          <w:lang w:eastAsia="it-IT"/>
        </w:rPr>
        <w:t xml:space="preserve"> </w:t>
      </w:r>
      <w:proofErr w:type="spellStart"/>
      <w:r w:rsidRPr="00592AB4">
        <w:rPr>
          <w:rFonts w:ascii="Times New Roman" w:eastAsia="Arial Unicode MS" w:hAnsi="Times New Roman" w:cs="Times New Roman"/>
          <w:i/>
          <w:sz w:val="24"/>
          <w:szCs w:val="24"/>
          <w:lang w:eastAsia="it-IT"/>
        </w:rPr>
        <w:t>hygroscopicus</w:t>
      </w:r>
      <w:proofErr w:type="spellEnd"/>
      <w:r w:rsidRPr="00592AB4">
        <w:rPr>
          <w:rFonts w:ascii="Times New Roman" w:eastAsia="Arial Unicode MS" w:hAnsi="Times New Roman" w:cs="Times New Roman"/>
          <w:sz w:val="24"/>
          <w:szCs w:val="24"/>
          <w:lang w:eastAsia="it-IT"/>
        </w:rPr>
        <w:t>, Promotore FMV (promotore del virus  della scrofularia) e TE9 (Terminatore E9 della piccola subunità del ribulosio-1,5-bisphosphate carbossilasi (</w:t>
      </w:r>
      <w:proofErr w:type="spellStart"/>
      <w:r w:rsidRPr="00592AB4">
        <w:rPr>
          <w:rFonts w:ascii="Times New Roman" w:eastAsia="Arial Unicode MS" w:hAnsi="Times New Roman" w:cs="Times New Roman"/>
          <w:sz w:val="24"/>
          <w:szCs w:val="24"/>
          <w:lang w:eastAsia="it-IT"/>
        </w:rPr>
        <w:t>rbcS</w:t>
      </w:r>
      <w:proofErr w:type="spellEnd"/>
      <w:r w:rsidRPr="00592AB4">
        <w:rPr>
          <w:rFonts w:ascii="Times New Roman" w:eastAsia="Arial Unicode MS" w:hAnsi="Times New Roman" w:cs="Times New Roman"/>
          <w:sz w:val="24"/>
          <w:szCs w:val="24"/>
          <w:lang w:eastAsia="it-IT"/>
        </w:rPr>
        <w:t>) del pisello (</w:t>
      </w:r>
      <w:proofErr w:type="spellStart"/>
      <w:r w:rsidRPr="00592AB4">
        <w:rPr>
          <w:rFonts w:ascii="Times New Roman" w:eastAsia="Arial Unicode MS" w:hAnsi="Times New Roman" w:cs="Times New Roman"/>
          <w:i/>
          <w:sz w:val="24"/>
          <w:szCs w:val="24"/>
          <w:lang w:eastAsia="it-IT"/>
        </w:rPr>
        <w:t>Pisum</w:t>
      </w:r>
      <w:proofErr w:type="spellEnd"/>
      <w:r w:rsidRPr="00592AB4">
        <w:rPr>
          <w:rFonts w:ascii="Times New Roman" w:eastAsia="Arial Unicode MS" w:hAnsi="Times New Roman" w:cs="Times New Roman"/>
          <w:i/>
          <w:sz w:val="24"/>
          <w:szCs w:val="24"/>
          <w:lang w:eastAsia="it-IT"/>
        </w:rPr>
        <w:t xml:space="preserve"> </w:t>
      </w:r>
      <w:proofErr w:type="spellStart"/>
      <w:r w:rsidRPr="00592AB4">
        <w:rPr>
          <w:rFonts w:ascii="Times New Roman" w:eastAsia="Arial Unicode MS" w:hAnsi="Times New Roman" w:cs="Times New Roman"/>
          <w:i/>
          <w:sz w:val="24"/>
          <w:szCs w:val="24"/>
          <w:lang w:eastAsia="it-IT"/>
        </w:rPr>
        <w:t>sativum</w:t>
      </w:r>
      <w:proofErr w:type="spellEnd"/>
      <w:r w:rsidRPr="00592AB4">
        <w:rPr>
          <w:rFonts w:ascii="Times New Roman" w:eastAsia="Arial Unicode MS" w:hAnsi="Times New Roman" w:cs="Times New Roman"/>
          <w:sz w:val="24"/>
          <w:szCs w:val="24"/>
          <w:lang w:eastAsia="it-IT"/>
        </w:rPr>
        <w:t>))(POS OGM 003 INT</w:t>
      </w:r>
      <w:r w:rsidRPr="00592AB4" w:rsidDel="003C55A6">
        <w:rPr>
          <w:rFonts w:ascii="Times New Roman" w:eastAsia="Arial Unicode MS" w:hAnsi="Times New Roman" w:cs="Times New Roman"/>
          <w:sz w:val="24"/>
          <w:szCs w:val="24"/>
          <w:lang w:eastAsia="it-IT"/>
        </w:rPr>
        <w:t xml:space="preserve"> </w:t>
      </w:r>
      <w:r w:rsidR="00EC5991" w:rsidRPr="00592AB4">
        <w:rPr>
          <w:rFonts w:ascii="Times New Roman" w:eastAsia="Arial Unicode MS" w:hAnsi="Times New Roman" w:cs="Times New Roman"/>
          <w:sz w:val="24"/>
          <w:szCs w:val="24"/>
          <w:lang w:eastAsia="it-IT"/>
        </w:rPr>
        <w:t>).</w:t>
      </w:r>
    </w:p>
    <w:p w14:paraId="2DA92BD2" w14:textId="42F9AA28" w:rsidR="00D834F6" w:rsidRPr="00592AB4" w:rsidRDefault="00EC5991"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Il citato sistema</w:t>
      </w:r>
      <w:r w:rsidR="00D834F6" w:rsidRPr="00592AB4">
        <w:rPr>
          <w:rFonts w:ascii="Times New Roman" w:eastAsia="Arial Unicode MS" w:hAnsi="Times New Roman" w:cs="Times New Roman"/>
          <w:sz w:val="24"/>
          <w:szCs w:val="24"/>
          <w:lang w:eastAsia="it-IT"/>
        </w:rPr>
        <w:t xml:space="preserve"> continua ad essere considerato uno strumento essenziale per garantire l’omogeneità dei controlli analitici sul territorio nazionale, oltre che per l’ottimizzazione del flusso analitico presso ciascun laboratorio. </w:t>
      </w:r>
    </w:p>
    <w:p w14:paraId="4E02F3AD" w14:textId="77777777"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 xml:space="preserve"> A seguito di una o più positività riscontrate in fase di screening, si dovrà procedere alla ricerca di tutti quegli eventi GM compatibili con le risultanze della fase di screening. Nel caso venga accertata la presenza di uno o più eventi GM autorizzati, si deve procedere alla relativa quantificazione, al fine di verificare il rispetto dei requisiti di tracciabilità ed etichettatura previsti al di sopra della soglia di concentrazione dello 0,9%.</w:t>
      </w:r>
    </w:p>
    <w:p w14:paraId="624B0C43" w14:textId="77777777"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A tale proposito, il Laboratorio Nazionale di Riferimento fornisce supporto alla Rete Italiana dei Laboratori Ufficiali OGM, mettendo a disposizione (mediante accesso riservato al proprio sito istituzionale) la documentazione relativa al proprio sistema qualità (procedure gestionali e procedure operative standard) comprendente la descrizione di tutti i metodi analitici accreditati ed i relativi dati di validazione. Inoltre il suddetto Laboratorio di Riferimento organizza presso la propria struttura, su richiesta dei laboratori della rete del controllo ufficiale, brevi training pratici rivolti ai responsabili delle prove ed ai tecnici di laboratorio interessati.</w:t>
      </w:r>
    </w:p>
    <w:p w14:paraId="74224D10" w14:textId="77777777"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Tuttavia, nonostante la disponibilità di tali strumenti, alcuni sistemi regionali/provinciali di controllo analitico, risultano ancora non autosufficienti rispetto alla copertura analitica necessaria al rilevamento, ed eventuale quantificazione, di eventi GM di mais e soia autorizzati nell’Unione Europea.</w:t>
      </w:r>
    </w:p>
    <w:p w14:paraId="62F36023" w14:textId="2CB9F1EC"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A tal fine è opportuno che ciascun Piano Regionale fornisca evidenza dell’impegno del laboratorio designato circa la capacità di soddisfare quanto piani</w:t>
      </w:r>
      <w:r w:rsidR="006B0770" w:rsidRPr="00592AB4">
        <w:rPr>
          <w:rFonts w:ascii="Times New Roman" w:eastAsia="Arial Unicode MS" w:hAnsi="Times New Roman" w:cs="Times New Roman"/>
          <w:sz w:val="24"/>
          <w:szCs w:val="24"/>
          <w:lang w:eastAsia="it-IT"/>
        </w:rPr>
        <w:t>ficato dalla Regione/Provincia A</w:t>
      </w:r>
      <w:r w:rsidRPr="00592AB4">
        <w:rPr>
          <w:rFonts w:ascii="Times New Roman" w:eastAsia="Arial Unicode MS" w:hAnsi="Times New Roman" w:cs="Times New Roman"/>
          <w:sz w:val="24"/>
          <w:szCs w:val="24"/>
          <w:lang w:eastAsia="it-IT"/>
        </w:rPr>
        <w:t>utonoma, con risorse proprie o eventualmente avvalendosi della Rete Italiana dei Laboratori Ufficiali OGM, purché si assicuri l’attuazione del Piano nazionale per gli aspetti di competenza e nei tempi previsti.</w:t>
      </w:r>
    </w:p>
    <w:p w14:paraId="2DBC0C56" w14:textId="77777777"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 xml:space="preserve">Nuovi eventi di trasformazione destinati all’alimentazione animale sono progressivamente autorizzati sul mercato europeo; aggiornamenti sullo stato delle autorizzazioni nell’Unione Europea sono disponibili sul sito ufficiale: </w:t>
      </w:r>
      <w:hyperlink r:id="rId8" w:history="1">
        <w:r w:rsidRPr="00592AB4">
          <w:rPr>
            <w:rStyle w:val="Collegamentoipertestuale"/>
            <w:rFonts w:ascii="Times New Roman" w:eastAsia="Arial Unicode MS" w:hAnsi="Times New Roman" w:cs="Times New Roman"/>
            <w:sz w:val="24"/>
            <w:szCs w:val="24"/>
            <w:lang w:eastAsia="it-IT"/>
          </w:rPr>
          <w:t>https://webgate.ec.europa.eu/dyna2/gm-register/</w:t>
        </w:r>
      </w:hyperlink>
      <w:r w:rsidRPr="00592AB4">
        <w:rPr>
          <w:rFonts w:ascii="Times New Roman" w:eastAsia="Arial Unicode MS" w:hAnsi="Times New Roman" w:cs="Times New Roman"/>
          <w:color w:val="0000FF"/>
          <w:sz w:val="24"/>
          <w:szCs w:val="24"/>
          <w:u w:val="single"/>
          <w:lang w:eastAsia="it-IT"/>
        </w:rPr>
        <w:t xml:space="preserve"> </w:t>
      </w:r>
    </w:p>
    <w:p w14:paraId="22320F1E" w14:textId="77777777"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 xml:space="preserve">Si raccomanda la consultazione del sito web del Laboratorio Europeo di Riferimento per Alimenti e Mangimi Geneticamente Modificati (EURL-GMFF), </w:t>
      </w:r>
      <w:hyperlink r:id="rId9" w:history="1">
        <w:r w:rsidRPr="00592AB4">
          <w:rPr>
            <w:rStyle w:val="Collegamentoipertestuale"/>
            <w:rFonts w:ascii="Times New Roman" w:eastAsia="Arial Unicode MS" w:hAnsi="Times New Roman" w:cs="Times New Roman"/>
            <w:sz w:val="24"/>
            <w:szCs w:val="24"/>
            <w:lang w:eastAsia="it-IT"/>
          </w:rPr>
          <w:t>http://gmo-crl.jrc.ec.europa.eu/</w:t>
        </w:r>
      </w:hyperlink>
      <w:r w:rsidRPr="00592AB4">
        <w:rPr>
          <w:rFonts w:ascii="Times New Roman" w:eastAsia="Arial Unicode MS" w:hAnsi="Times New Roman" w:cs="Times New Roman"/>
          <w:sz w:val="24"/>
          <w:szCs w:val="24"/>
          <w:lang w:eastAsia="it-IT"/>
        </w:rPr>
        <w:t xml:space="preserve"> , </w:t>
      </w:r>
      <w:r w:rsidRPr="00592AB4">
        <w:rPr>
          <w:rFonts w:ascii="Times New Roman" w:eastAsia="Arial Unicode MS" w:hAnsi="Times New Roman" w:cs="Times New Roman"/>
          <w:sz w:val="24"/>
          <w:szCs w:val="24"/>
          <w:lang w:eastAsia="it-IT"/>
        </w:rPr>
        <w:lastRenderedPageBreak/>
        <w:t>dove sono disponibili dati relativi ai metodi analitici validati o in corso di validazione da parte dello stesso EURL, oltre al database dei metodi di riferimento per le analisi OGM.</w:t>
      </w:r>
    </w:p>
    <w:p w14:paraId="757ABD80" w14:textId="77777777"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Si ricorda che il Centro di Referenza Nazionale per la Ricerca di OGM, presso l’Istituto Zooprofilattico Sperimentale Lazio e Toscana, fornisce assistenza tecnico-scientifica ai laboratori nazionali deputati al controllo ufficiale (</w:t>
      </w:r>
      <w:proofErr w:type="spellStart"/>
      <w:r w:rsidRPr="00592AB4">
        <w:rPr>
          <w:rFonts w:ascii="Times New Roman" w:eastAsia="Arial Unicode MS" w:hAnsi="Times New Roman" w:cs="Times New Roman"/>
          <w:sz w:val="24"/>
          <w:szCs w:val="24"/>
          <w:lang w:eastAsia="it-IT"/>
        </w:rPr>
        <w:t>tel</w:t>
      </w:r>
      <w:proofErr w:type="spellEnd"/>
      <w:r w:rsidRPr="00592AB4">
        <w:rPr>
          <w:rFonts w:ascii="Times New Roman" w:eastAsia="Arial Unicode MS" w:hAnsi="Times New Roman" w:cs="Times New Roman"/>
          <w:sz w:val="24"/>
          <w:szCs w:val="24"/>
          <w:lang w:eastAsia="it-IT"/>
        </w:rPr>
        <w:t xml:space="preserve"> 0679099447; e-mail: </w:t>
      </w:r>
      <w:hyperlink r:id="rId10" w:history="1">
        <w:r w:rsidRPr="00592AB4">
          <w:rPr>
            <w:rFonts w:ascii="Times New Roman" w:eastAsia="Arial Unicode MS" w:hAnsi="Times New Roman" w:cs="Times New Roman"/>
            <w:color w:val="0000FF"/>
            <w:sz w:val="24"/>
            <w:szCs w:val="24"/>
            <w:u w:val="single"/>
            <w:lang w:eastAsia="it-IT"/>
          </w:rPr>
          <w:t>crogm@izslt.it</w:t>
        </w:r>
      </w:hyperlink>
      <w:r w:rsidRPr="00592AB4">
        <w:rPr>
          <w:rFonts w:ascii="Times New Roman" w:eastAsia="Arial Unicode MS" w:hAnsi="Times New Roman" w:cs="Times New Roman"/>
          <w:sz w:val="24"/>
          <w:szCs w:val="24"/>
          <w:lang w:eastAsia="it-IT"/>
        </w:rPr>
        <w:t>).</w:t>
      </w:r>
    </w:p>
    <w:p w14:paraId="00C4BBE8" w14:textId="77777777" w:rsidR="00D834F6" w:rsidRPr="00592AB4" w:rsidRDefault="00D834F6" w:rsidP="00D834F6">
      <w:pPr>
        <w:spacing w:after="0" w:line="240" w:lineRule="auto"/>
        <w:jc w:val="center"/>
        <w:rPr>
          <w:rFonts w:ascii="Times New Roman" w:eastAsia="Arial Unicode MS" w:hAnsi="Times New Roman" w:cs="Times New Roman"/>
          <w:b/>
          <w:bCs/>
          <w:sz w:val="28"/>
          <w:szCs w:val="28"/>
          <w:lang w:eastAsia="it-IT"/>
        </w:rPr>
      </w:pPr>
    </w:p>
    <w:p w14:paraId="1669760C" w14:textId="77777777" w:rsidR="00D834F6" w:rsidRPr="00592AB4" w:rsidRDefault="00D834F6" w:rsidP="00D834F6">
      <w:pPr>
        <w:spacing w:after="0" w:line="240" w:lineRule="auto"/>
        <w:jc w:val="center"/>
        <w:rPr>
          <w:rFonts w:ascii="Times New Roman" w:eastAsia="Arial Unicode MS" w:hAnsi="Times New Roman" w:cs="Times New Roman"/>
          <w:b/>
          <w:bCs/>
          <w:sz w:val="28"/>
          <w:szCs w:val="28"/>
          <w:lang w:eastAsia="it-IT"/>
        </w:rPr>
      </w:pPr>
      <w:r w:rsidRPr="00592AB4">
        <w:rPr>
          <w:rFonts w:ascii="Times New Roman" w:eastAsia="Arial Unicode MS" w:hAnsi="Times New Roman" w:cs="Times New Roman"/>
          <w:b/>
          <w:bCs/>
          <w:sz w:val="28"/>
          <w:szCs w:val="28"/>
          <w:lang w:eastAsia="it-IT"/>
        </w:rPr>
        <w:t xml:space="preserve">PROGRAMMA DI MONITORAGGIO </w:t>
      </w:r>
    </w:p>
    <w:p w14:paraId="66E257C4" w14:textId="77777777" w:rsidR="00D834F6" w:rsidRPr="00592AB4" w:rsidRDefault="00D834F6" w:rsidP="00D834F6">
      <w:pPr>
        <w:spacing w:after="0" w:line="240" w:lineRule="auto"/>
        <w:jc w:val="center"/>
        <w:rPr>
          <w:rFonts w:ascii="Times New Roman" w:eastAsia="Arial Unicode MS" w:hAnsi="Times New Roman" w:cs="Times New Roman"/>
          <w:sz w:val="24"/>
          <w:szCs w:val="24"/>
          <w:lang w:eastAsia="it-IT"/>
        </w:rPr>
      </w:pPr>
    </w:p>
    <w:p w14:paraId="144DE265" w14:textId="77777777"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 xml:space="preserve">Il piano di monitoraggio prevede il prelievo di un numero di campioni atto a svelare almeno 1 campione positivo per livelli di prevalenza reale superiori ad un valore prefissato annualmente. </w:t>
      </w:r>
    </w:p>
    <w:p w14:paraId="0AF2F2F1" w14:textId="411F8D7D" w:rsidR="00D834F6" w:rsidRPr="00592AB4" w:rsidRDefault="00D834F6" w:rsidP="006B0770">
      <w:pPr>
        <w:spacing w:after="0" w:line="240" w:lineRule="auto"/>
        <w:ind w:firstLine="708"/>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Tale valore è assimilabile ad una soglia di allarme valida allo stesso modo per tutte le R</w:t>
      </w:r>
      <w:r w:rsidR="006B0770" w:rsidRPr="00592AB4">
        <w:rPr>
          <w:rFonts w:ascii="Times New Roman" w:eastAsia="Arial Unicode MS" w:hAnsi="Times New Roman" w:cs="Times New Roman"/>
          <w:sz w:val="24"/>
          <w:szCs w:val="24"/>
          <w:lang w:eastAsia="it-IT"/>
        </w:rPr>
        <w:t>egioni/Province Autonome.</w:t>
      </w:r>
    </w:p>
    <w:p w14:paraId="255ECE83" w14:textId="77777777"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In base a tale schema il numero di campioni per Regione tende a mantenersi relativamente uniforme, in quanto, nonostante la diversa distribuzione delle aziende zootecniche e degli stabilimenti di produzione sul territorio nazionale, in ogni Regione la consistenza degli insediamenti è sufficientemente grande da generare dal punto di vista statistico numerosità campionarie pressoché equivalenti.</w:t>
      </w:r>
    </w:p>
    <w:p w14:paraId="33A276C3" w14:textId="77777777" w:rsidR="00D34D88" w:rsidRPr="00592AB4" w:rsidRDefault="00D34D88" w:rsidP="00D34D88">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 xml:space="preserve">Per quanto concerne la ricerca di </w:t>
      </w:r>
      <w:r w:rsidRPr="00592AB4">
        <w:rPr>
          <w:rFonts w:ascii="Times New Roman" w:eastAsia="Arial Unicode MS" w:hAnsi="Times New Roman" w:cs="Times New Roman"/>
          <w:sz w:val="24"/>
          <w:szCs w:val="24"/>
          <w:u w:val="single"/>
          <w:lang w:eastAsia="it-IT"/>
        </w:rPr>
        <w:t>OGM autorizzati</w:t>
      </w:r>
      <w:r w:rsidRPr="00592AB4">
        <w:rPr>
          <w:rFonts w:ascii="Times New Roman" w:eastAsia="Arial Unicode MS" w:hAnsi="Times New Roman" w:cs="Times New Roman"/>
          <w:sz w:val="24"/>
          <w:szCs w:val="24"/>
          <w:lang w:eastAsia="it-IT"/>
        </w:rPr>
        <w:t>, si è tenuto conto del dato di prevalenza nazionale osservato nelle ultime annualità disponibili (2021: 52/436 = 11.93%, IC95% 9.92%-15.31%; 2022: 48/450 = 10.67%, IC95% 8.14%-13.86%) ancora in linea con il valore individuato nel 2019 (</w:t>
      </w:r>
      <w:r w:rsidRPr="00592AB4">
        <w:rPr>
          <w:rFonts w:ascii="Times New Roman" w:eastAsia="Arial Unicode MS" w:hAnsi="Times New Roman" w:cs="Times New Roman"/>
          <w:lang w:eastAsia="it-IT"/>
        </w:rPr>
        <w:t>55/389 = 14,14%; IC95% 10,7%-17,6%</w:t>
      </w:r>
      <w:r w:rsidRPr="00592AB4">
        <w:rPr>
          <w:rFonts w:ascii="Times New Roman" w:eastAsia="Arial Unicode MS" w:hAnsi="Times New Roman" w:cs="Times New Roman"/>
          <w:sz w:val="24"/>
          <w:szCs w:val="24"/>
          <w:lang w:eastAsia="it-IT"/>
        </w:rPr>
        <w:t xml:space="preserve">). Riguardo alla ricerca di </w:t>
      </w:r>
      <w:r w:rsidRPr="00592AB4">
        <w:rPr>
          <w:rFonts w:ascii="Times New Roman" w:eastAsia="Arial Unicode MS" w:hAnsi="Times New Roman" w:cs="Times New Roman"/>
          <w:sz w:val="24"/>
          <w:szCs w:val="24"/>
          <w:u w:val="single"/>
          <w:lang w:eastAsia="it-IT"/>
        </w:rPr>
        <w:t>OGM non autorizzati</w:t>
      </w:r>
      <w:r w:rsidRPr="00592AB4">
        <w:rPr>
          <w:rFonts w:ascii="Times New Roman" w:eastAsia="Arial Unicode MS" w:hAnsi="Times New Roman" w:cs="Times New Roman"/>
          <w:sz w:val="24"/>
          <w:szCs w:val="24"/>
          <w:lang w:eastAsia="it-IT"/>
        </w:rPr>
        <w:t xml:space="preserve"> a livello nazionale, nell’ultimo triennio non  è  stata rilevata alcuna positività sul campione annuale. Sulla base di tali evidenze, si è ritenuto di adottare una numerosità campionaria più stringente in grado di rilevare una prevalenza attesa di OGM autorizzati del 11.5% con il 95% di confidenza (precisione del 3.5%). Avendo quindi deciso di monitorare la presenza sia di OGM autorizzati sia di OGM non autorizzati nel medesimo campione (con gli stessi requisiti di prelievo) la numerosità campionaria proposta permette di rilevare, con una certezza pari a 95%, almeno 1 campione positivo a livello nazionale qualora la prevalenza fosse uguale o superiore a 1%.</w:t>
      </w:r>
    </w:p>
    <w:p w14:paraId="7AB2EA02" w14:textId="77777777" w:rsidR="00D34D88" w:rsidRPr="00592AB4" w:rsidRDefault="00D34D88" w:rsidP="00D34D88">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In base a tali assunti è stata ripartita tale numerosità campionaria tra le singole Regioni (n=16) e le P.A (n=8) (vedi Tabella n. 1-7), complessivamente per il circuito biologico e per quello convenzionale.</w:t>
      </w:r>
    </w:p>
    <w:p w14:paraId="4A061BF1" w14:textId="005FA22A"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Tale soglia rapprese</w:t>
      </w:r>
      <w:r w:rsidR="00974991" w:rsidRPr="00592AB4">
        <w:rPr>
          <w:rFonts w:ascii="Times New Roman" w:eastAsia="Arial Unicode MS" w:hAnsi="Times New Roman" w:cs="Times New Roman"/>
          <w:sz w:val="24"/>
          <w:szCs w:val="24"/>
          <w:lang w:eastAsia="it-IT"/>
        </w:rPr>
        <w:t>nta quindi un compromesso tra la</w:t>
      </w:r>
      <w:r w:rsidRPr="00592AB4">
        <w:rPr>
          <w:rFonts w:ascii="Times New Roman" w:eastAsia="Arial Unicode MS" w:hAnsi="Times New Roman" w:cs="Times New Roman"/>
          <w:sz w:val="24"/>
          <w:szCs w:val="24"/>
          <w:lang w:eastAsia="it-IT"/>
        </w:rPr>
        <w:t xml:space="preserve"> necessità di mantenere una rappresentatività statistica su base regionale e gli ovvi criteri di fattibilità connessi alla complessità delle analisi ed alle potenzialità dei laboratori.</w:t>
      </w:r>
    </w:p>
    <w:p w14:paraId="75063228" w14:textId="77777777"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p>
    <w:p w14:paraId="09BF2417" w14:textId="77777777" w:rsidR="00D834F6" w:rsidRPr="00592AB4" w:rsidRDefault="00D834F6" w:rsidP="00D834F6">
      <w:pPr>
        <w:spacing w:after="0" w:line="240" w:lineRule="auto"/>
        <w:jc w:val="center"/>
        <w:rPr>
          <w:rFonts w:ascii="Times New Roman" w:eastAsia="Arial Unicode MS" w:hAnsi="Times New Roman" w:cs="Times New Roman"/>
          <w:b/>
          <w:bCs/>
          <w:sz w:val="24"/>
          <w:szCs w:val="24"/>
          <w:lang w:eastAsia="it-IT"/>
        </w:rPr>
      </w:pPr>
      <w:r w:rsidRPr="00592AB4">
        <w:rPr>
          <w:rFonts w:ascii="Times New Roman" w:eastAsia="Arial Unicode MS" w:hAnsi="Times New Roman" w:cs="Times New Roman"/>
          <w:b/>
          <w:bCs/>
          <w:sz w:val="24"/>
          <w:szCs w:val="24"/>
          <w:lang w:eastAsia="it-IT"/>
        </w:rPr>
        <w:t xml:space="preserve">Ripartizione dei campioni </w:t>
      </w:r>
    </w:p>
    <w:p w14:paraId="04D84E11" w14:textId="77777777"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 xml:space="preserve">I campionamenti andranno svolti, per la parte relativa al monitoraggio, presso gli impianti di produzione degli alimenti zootecnici, i distributori di mangimi, gli allevamenti, compresi quelli che producono con il metodo biologico ai sensi del Regolamento (UE) 2018/848. </w:t>
      </w:r>
    </w:p>
    <w:p w14:paraId="79378F21" w14:textId="7207F680"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Per il triennio 2024-2026 nella tabella 7-1 vengono definite le numerosità campionarie per la ricerca di OGM NON Autorizzati, nel campione verrà effettuata contestualmente anche la ricerca di  OGM autorizzati solo nei mangimi del circuito convenzionale, nei mangimi del circuito biologico sarà eseguiti soltanto la ricerca di OGM NON Autorizzati sul mercato europeo per singola Regione/P</w:t>
      </w:r>
      <w:r w:rsidR="003A33AD" w:rsidRPr="00592AB4">
        <w:rPr>
          <w:rFonts w:ascii="Times New Roman" w:eastAsia="Arial Unicode MS" w:hAnsi="Times New Roman" w:cs="Times New Roman"/>
          <w:sz w:val="24"/>
          <w:szCs w:val="24"/>
          <w:lang w:eastAsia="it-IT"/>
        </w:rPr>
        <w:t xml:space="preserve">rovincia </w:t>
      </w:r>
      <w:r w:rsidRPr="00592AB4">
        <w:rPr>
          <w:rFonts w:ascii="Times New Roman" w:eastAsia="Arial Unicode MS" w:hAnsi="Times New Roman" w:cs="Times New Roman"/>
          <w:sz w:val="24"/>
          <w:szCs w:val="24"/>
          <w:lang w:eastAsia="it-IT"/>
        </w:rPr>
        <w:t>A</w:t>
      </w:r>
      <w:r w:rsidR="003A33AD" w:rsidRPr="00592AB4">
        <w:rPr>
          <w:rFonts w:ascii="Times New Roman" w:eastAsia="Arial Unicode MS" w:hAnsi="Times New Roman" w:cs="Times New Roman"/>
          <w:sz w:val="24"/>
          <w:szCs w:val="24"/>
          <w:lang w:eastAsia="it-IT"/>
        </w:rPr>
        <w:t>utonoma.</w:t>
      </w:r>
      <w:r w:rsidRPr="00592AB4">
        <w:rPr>
          <w:rFonts w:ascii="Times New Roman" w:eastAsia="Arial Unicode MS" w:hAnsi="Times New Roman" w:cs="Times New Roman"/>
          <w:sz w:val="24"/>
          <w:szCs w:val="24"/>
          <w:lang w:eastAsia="it-IT"/>
        </w:rPr>
        <w:t xml:space="preserve"> </w:t>
      </w:r>
    </w:p>
    <w:p w14:paraId="637AE497" w14:textId="7AA12FF4"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I campioni per il monitoraggio dovranno essere ripartiti dalle Regioni/P</w:t>
      </w:r>
      <w:r w:rsidR="003A33AD" w:rsidRPr="00592AB4">
        <w:rPr>
          <w:rFonts w:ascii="Times New Roman" w:eastAsia="Arial Unicode MS" w:hAnsi="Times New Roman" w:cs="Times New Roman"/>
          <w:sz w:val="24"/>
          <w:szCs w:val="24"/>
          <w:lang w:eastAsia="it-IT"/>
        </w:rPr>
        <w:t xml:space="preserve">rovince </w:t>
      </w:r>
      <w:r w:rsidRPr="00592AB4">
        <w:rPr>
          <w:rFonts w:ascii="Times New Roman" w:eastAsia="Arial Unicode MS" w:hAnsi="Times New Roman" w:cs="Times New Roman"/>
          <w:sz w:val="24"/>
          <w:szCs w:val="24"/>
          <w:lang w:eastAsia="it-IT"/>
        </w:rPr>
        <w:t>A</w:t>
      </w:r>
      <w:r w:rsidR="003A33AD" w:rsidRPr="00592AB4">
        <w:rPr>
          <w:rFonts w:ascii="Times New Roman" w:eastAsia="Arial Unicode MS" w:hAnsi="Times New Roman" w:cs="Times New Roman"/>
          <w:sz w:val="24"/>
          <w:szCs w:val="24"/>
          <w:lang w:eastAsia="it-IT"/>
        </w:rPr>
        <w:t>utonome</w:t>
      </w:r>
      <w:r w:rsidRPr="00592AB4">
        <w:rPr>
          <w:rFonts w:ascii="Times New Roman" w:eastAsia="Arial Unicode MS" w:hAnsi="Times New Roman" w:cs="Times New Roman"/>
          <w:sz w:val="24"/>
          <w:szCs w:val="24"/>
          <w:lang w:eastAsia="it-IT"/>
        </w:rPr>
        <w:t xml:space="preserve"> tra circuito convenzionale e circuito biologico proporzionalmente alla consistenza numerica delle aziende delle due tipologie di settori nell’area geografica di competenza.</w:t>
      </w:r>
    </w:p>
    <w:p w14:paraId="7CA05B94" w14:textId="7EC2D7A2"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Nella ripartizione dei campioni, inoltre, le Regioni e le P</w:t>
      </w:r>
      <w:r w:rsidR="003A33AD" w:rsidRPr="00592AB4">
        <w:rPr>
          <w:rFonts w:ascii="Times New Roman" w:eastAsia="Arial Unicode MS" w:hAnsi="Times New Roman" w:cs="Times New Roman"/>
          <w:sz w:val="24"/>
          <w:szCs w:val="24"/>
          <w:lang w:eastAsia="it-IT"/>
        </w:rPr>
        <w:t xml:space="preserve">rovince </w:t>
      </w:r>
      <w:r w:rsidRPr="00592AB4">
        <w:rPr>
          <w:rFonts w:ascii="Times New Roman" w:eastAsia="Arial Unicode MS" w:hAnsi="Times New Roman" w:cs="Times New Roman"/>
          <w:sz w:val="24"/>
          <w:szCs w:val="24"/>
          <w:lang w:eastAsia="it-IT"/>
        </w:rPr>
        <w:t>A</w:t>
      </w:r>
      <w:r w:rsidR="003A33AD" w:rsidRPr="00592AB4">
        <w:rPr>
          <w:rFonts w:ascii="Times New Roman" w:eastAsia="Arial Unicode MS" w:hAnsi="Times New Roman" w:cs="Times New Roman"/>
          <w:sz w:val="24"/>
          <w:szCs w:val="24"/>
          <w:lang w:eastAsia="it-IT"/>
        </w:rPr>
        <w:t>utonome</w:t>
      </w:r>
      <w:r w:rsidRPr="00592AB4">
        <w:rPr>
          <w:rFonts w:ascii="Times New Roman" w:eastAsia="Arial Unicode MS" w:hAnsi="Times New Roman" w:cs="Times New Roman"/>
          <w:sz w:val="24"/>
          <w:szCs w:val="24"/>
          <w:lang w:eastAsia="it-IT"/>
        </w:rPr>
        <w:t xml:space="preserve"> dovranno tener conto di criteri di rappresentatività rispetto ai seguenti parametri: </w:t>
      </w:r>
    </w:p>
    <w:p w14:paraId="2EE63E18" w14:textId="66559C3C" w:rsidR="00D834F6" w:rsidRPr="00592AB4" w:rsidRDefault="00D834F6" w:rsidP="00D834F6">
      <w:p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 realtà di filiera (impianti di produzione, distributori, az</w:t>
      </w:r>
      <w:r w:rsidR="003A33AD" w:rsidRPr="00592AB4">
        <w:rPr>
          <w:rFonts w:ascii="Times New Roman" w:eastAsia="Arial Unicode MS" w:hAnsi="Times New Roman" w:cs="Times New Roman"/>
          <w:sz w:val="24"/>
          <w:szCs w:val="24"/>
          <w:lang w:eastAsia="it-IT"/>
        </w:rPr>
        <w:t>iende</w:t>
      </w:r>
      <w:r w:rsidRPr="00592AB4">
        <w:rPr>
          <w:rFonts w:ascii="Times New Roman" w:eastAsia="Arial Unicode MS" w:hAnsi="Times New Roman" w:cs="Times New Roman"/>
          <w:sz w:val="24"/>
          <w:szCs w:val="24"/>
          <w:lang w:eastAsia="it-IT"/>
        </w:rPr>
        <w:t xml:space="preserve"> zootecniche, az</w:t>
      </w:r>
      <w:r w:rsidR="003A33AD" w:rsidRPr="00592AB4">
        <w:rPr>
          <w:rFonts w:ascii="Times New Roman" w:eastAsia="Arial Unicode MS" w:hAnsi="Times New Roman" w:cs="Times New Roman"/>
          <w:sz w:val="24"/>
          <w:szCs w:val="24"/>
          <w:lang w:eastAsia="it-IT"/>
        </w:rPr>
        <w:t>iende</w:t>
      </w:r>
      <w:r w:rsidRPr="00592AB4">
        <w:rPr>
          <w:rFonts w:ascii="Times New Roman" w:eastAsia="Arial Unicode MS" w:hAnsi="Times New Roman" w:cs="Times New Roman"/>
          <w:sz w:val="24"/>
          <w:szCs w:val="24"/>
          <w:lang w:eastAsia="it-IT"/>
        </w:rPr>
        <w:t xml:space="preserve"> agricole, ecc.);</w:t>
      </w:r>
    </w:p>
    <w:p w14:paraId="51E8E5FA" w14:textId="77777777" w:rsidR="00D834F6" w:rsidRPr="00592AB4" w:rsidRDefault="00D834F6" w:rsidP="00D834F6">
      <w:p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 distribuzione geografica delle strutture da controllare;</w:t>
      </w:r>
    </w:p>
    <w:p w14:paraId="6ECB77B1" w14:textId="77777777" w:rsidR="00D834F6" w:rsidRPr="00592AB4" w:rsidRDefault="00D834F6" w:rsidP="00D834F6">
      <w:p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lastRenderedPageBreak/>
        <w:t>• tipologie di mangimi (semplici o composti);</w:t>
      </w:r>
    </w:p>
    <w:p w14:paraId="0EBBB345" w14:textId="77777777" w:rsidR="00D834F6" w:rsidRPr="00592AB4" w:rsidRDefault="00D834F6" w:rsidP="00D834F6">
      <w:p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 specie vegetali (soia, mais, cotone, colza, barbabietola da zucchero, patata, riso, lino).</w:t>
      </w:r>
    </w:p>
    <w:p w14:paraId="51D91C2E" w14:textId="77777777" w:rsidR="00D834F6" w:rsidRPr="00592AB4" w:rsidRDefault="00D834F6" w:rsidP="00D834F6">
      <w:pPr>
        <w:spacing w:after="0" w:line="240" w:lineRule="auto"/>
        <w:ind w:left="284"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Lo schema prevede che il numero di controlli assegnati venga effettuato entro il 31 dicembre, con ripartizione omogenea dei campionamenti lungo tutto il periodo di validità del piano, avendo cura di eseguirne la metà entro il primo semestre dell’anno.</w:t>
      </w:r>
    </w:p>
    <w:p w14:paraId="111B00CF" w14:textId="77777777" w:rsidR="00D834F6" w:rsidRPr="00592AB4" w:rsidRDefault="00D834F6" w:rsidP="00D834F6">
      <w:pPr>
        <w:spacing w:after="0" w:line="240" w:lineRule="auto"/>
        <w:jc w:val="center"/>
        <w:rPr>
          <w:rFonts w:ascii="Times New Roman" w:eastAsia="Arial Unicode MS" w:hAnsi="Times New Roman" w:cs="Times New Roman"/>
          <w:sz w:val="24"/>
          <w:szCs w:val="24"/>
          <w:lang w:eastAsia="it-IT"/>
        </w:rPr>
      </w:pPr>
    </w:p>
    <w:p w14:paraId="53FAAE7C" w14:textId="77777777" w:rsidR="00D834F6" w:rsidRPr="00592AB4" w:rsidRDefault="00D834F6" w:rsidP="00D834F6">
      <w:pPr>
        <w:spacing w:after="0" w:line="240" w:lineRule="auto"/>
        <w:jc w:val="center"/>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b/>
          <w:bCs/>
          <w:sz w:val="24"/>
          <w:szCs w:val="24"/>
          <w:lang w:eastAsia="it-IT"/>
        </w:rPr>
        <w:t>Tabella 7-1 Ripartizione dei campioni di Monitoraggio per Regione</w:t>
      </w:r>
    </w:p>
    <w:tbl>
      <w:tblPr>
        <w:tblW w:w="4733" w:type="dxa"/>
        <w:jc w:val="center"/>
        <w:tblCellMar>
          <w:left w:w="0" w:type="dxa"/>
          <w:right w:w="0" w:type="dxa"/>
        </w:tblCellMar>
        <w:tblLook w:val="04A0" w:firstRow="1" w:lastRow="0" w:firstColumn="1" w:lastColumn="0" w:noHBand="0" w:noVBand="1"/>
      </w:tblPr>
      <w:tblGrid>
        <w:gridCol w:w="2263"/>
        <w:gridCol w:w="2470"/>
      </w:tblGrid>
      <w:tr w:rsidR="00D834F6" w:rsidRPr="00592AB4" w14:paraId="6C666367" w14:textId="77777777" w:rsidTr="008C3442">
        <w:trPr>
          <w:trHeight w:val="315"/>
          <w:jc w:val="center"/>
        </w:trPr>
        <w:tc>
          <w:tcPr>
            <w:tcW w:w="4733"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4B20493" w14:textId="77777777" w:rsidR="00D834F6" w:rsidRPr="00592AB4" w:rsidRDefault="00D834F6" w:rsidP="00431A79">
            <w:pPr>
              <w:spacing w:after="0" w:line="240" w:lineRule="auto"/>
              <w:jc w:val="center"/>
              <w:rPr>
                <w:rFonts w:ascii="Times New Roman" w:eastAsia="Times New Roman" w:hAnsi="Times New Roman" w:cs="Times New Roman"/>
                <w:color w:val="000000"/>
                <w:sz w:val="24"/>
                <w:szCs w:val="24"/>
                <w:lang w:eastAsia="it-IT"/>
              </w:rPr>
            </w:pPr>
            <w:r w:rsidRPr="00592AB4">
              <w:rPr>
                <w:rFonts w:ascii="Times New Roman" w:eastAsia="Times New Roman" w:hAnsi="Times New Roman" w:cs="Times New Roman"/>
                <w:color w:val="000000"/>
                <w:sz w:val="24"/>
                <w:szCs w:val="24"/>
              </w:rPr>
              <w:t>Circuito convenzionale (ricerca OGM autorizzati e NON autorizzati) + biologico (solo ricerca OGM NON autorizzati)</w:t>
            </w:r>
          </w:p>
        </w:tc>
      </w:tr>
      <w:tr w:rsidR="00D834F6" w:rsidRPr="00592AB4" w14:paraId="00396C02" w14:textId="77777777" w:rsidTr="008C3442">
        <w:trPr>
          <w:trHeight w:val="742"/>
          <w:jc w:val="center"/>
        </w:trPr>
        <w:tc>
          <w:tcPr>
            <w:tcW w:w="2263"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2F0044C1" w14:textId="0316AA57" w:rsidR="00D834F6" w:rsidRPr="00592AB4" w:rsidRDefault="00D834F6" w:rsidP="003A33AD">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Regioni/P</w:t>
            </w:r>
            <w:r w:rsidR="003A33AD" w:rsidRPr="00592AB4">
              <w:rPr>
                <w:rFonts w:ascii="Times New Roman" w:eastAsia="Times New Roman" w:hAnsi="Times New Roman" w:cs="Times New Roman"/>
                <w:color w:val="000000"/>
                <w:sz w:val="24"/>
                <w:szCs w:val="24"/>
              </w:rPr>
              <w:t xml:space="preserve">rovince </w:t>
            </w:r>
            <w:r w:rsidRPr="00592AB4">
              <w:rPr>
                <w:rFonts w:ascii="Times New Roman" w:eastAsia="Times New Roman" w:hAnsi="Times New Roman" w:cs="Times New Roman"/>
                <w:color w:val="000000"/>
                <w:sz w:val="24"/>
                <w:szCs w:val="24"/>
              </w:rPr>
              <w:t>A</w:t>
            </w:r>
            <w:r w:rsidR="003A33AD" w:rsidRPr="00592AB4">
              <w:rPr>
                <w:rFonts w:ascii="Times New Roman" w:eastAsia="Times New Roman" w:hAnsi="Times New Roman" w:cs="Times New Roman"/>
                <w:color w:val="000000"/>
                <w:sz w:val="24"/>
                <w:szCs w:val="24"/>
              </w:rPr>
              <w:t>utonome</w:t>
            </w:r>
          </w:p>
        </w:tc>
        <w:tc>
          <w:tcPr>
            <w:tcW w:w="247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385A6DF7" w14:textId="77777777" w:rsidR="00D834F6" w:rsidRPr="00592AB4" w:rsidRDefault="00D834F6" w:rsidP="00431A79">
            <w:pPr>
              <w:jc w:val="center"/>
              <w:rPr>
                <w:rFonts w:ascii="Times New Roman" w:eastAsia="Times New Roman" w:hAnsi="Times New Roman" w:cs="Times New Roman"/>
                <w:color w:val="000000"/>
                <w:sz w:val="24"/>
                <w:szCs w:val="24"/>
              </w:rPr>
            </w:pPr>
          </w:p>
        </w:tc>
      </w:tr>
      <w:tr w:rsidR="00D834F6" w:rsidRPr="00592AB4" w14:paraId="7D3C7E3F" w14:textId="77777777" w:rsidTr="008C3442">
        <w:trPr>
          <w:trHeight w:val="315"/>
          <w:jc w:val="center"/>
        </w:trPr>
        <w:tc>
          <w:tcPr>
            <w:tcW w:w="2263"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5F142F2" w14:textId="77777777"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Abruzzo</w:t>
            </w:r>
          </w:p>
        </w:tc>
        <w:tc>
          <w:tcPr>
            <w:tcW w:w="247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3A21CEE" w14:textId="77777777"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16</w:t>
            </w:r>
          </w:p>
        </w:tc>
      </w:tr>
      <w:tr w:rsidR="00D834F6" w:rsidRPr="00592AB4" w14:paraId="02744D67" w14:textId="77777777" w:rsidTr="008C3442">
        <w:trPr>
          <w:trHeight w:val="315"/>
          <w:jc w:val="center"/>
        </w:trPr>
        <w:tc>
          <w:tcPr>
            <w:tcW w:w="2263"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4C4220A" w14:textId="77777777"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Basilicata</w:t>
            </w:r>
          </w:p>
        </w:tc>
        <w:tc>
          <w:tcPr>
            <w:tcW w:w="247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35A8385" w14:textId="77777777"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16</w:t>
            </w:r>
          </w:p>
        </w:tc>
      </w:tr>
      <w:tr w:rsidR="00D834F6" w:rsidRPr="00592AB4" w14:paraId="0D1C2E55" w14:textId="77777777" w:rsidTr="008C3442">
        <w:trPr>
          <w:trHeight w:val="315"/>
          <w:jc w:val="center"/>
        </w:trPr>
        <w:tc>
          <w:tcPr>
            <w:tcW w:w="2263"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2CA11DA" w14:textId="77777777"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Bolzano</w:t>
            </w:r>
          </w:p>
        </w:tc>
        <w:tc>
          <w:tcPr>
            <w:tcW w:w="247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D1BC332" w14:textId="77777777"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8</w:t>
            </w:r>
          </w:p>
        </w:tc>
      </w:tr>
      <w:tr w:rsidR="00D834F6" w:rsidRPr="00592AB4" w14:paraId="48971CCB" w14:textId="77777777" w:rsidTr="008C3442">
        <w:trPr>
          <w:trHeight w:val="315"/>
          <w:jc w:val="center"/>
        </w:trPr>
        <w:tc>
          <w:tcPr>
            <w:tcW w:w="2263"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D2A2C34" w14:textId="77777777"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Calabria</w:t>
            </w:r>
          </w:p>
        </w:tc>
        <w:tc>
          <w:tcPr>
            <w:tcW w:w="247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5EE78A5" w14:textId="77777777"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16</w:t>
            </w:r>
          </w:p>
        </w:tc>
      </w:tr>
      <w:tr w:rsidR="00D834F6" w:rsidRPr="00592AB4" w14:paraId="3D8EADF4" w14:textId="77777777" w:rsidTr="008C3442">
        <w:trPr>
          <w:trHeight w:val="315"/>
          <w:jc w:val="center"/>
        </w:trPr>
        <w:tc>
          <w:tcPr>
            <w:tcW w:w="2263"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8388331" w14:textId="77777777"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Campania</w:t>
            </w:r>
          </w:p>
        </w:tc>
        <w:tc>
          <w:tcPr>
            <w:tcW w:w="247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B0DDAC5" w14:textId="77777777"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16</w:t>
            </w:r>
          </w:p>
        </w:tc>
      </w:tr>
      <w:tr w:rsidR="00D834F6" w:rsidRPr="00592AB4" w14:paraId="0CDAAFE4" w14:textId="77777777" w:rsidTr="008C3442">
        <w:trPr>
          <w:trHeight w:val="315"/>
          <w:jc w:val="center"/>
        </w:trPr>
        <w:tc>
          <w:tcPr>
            <w:tcW w:w="2263"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5B4432F" w14:textId="77777777"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Emilia Romagna</w:t>
            </w:r>
          </w:p>
        </w:tc>
        <w:tc>
          <w:tcPr>
            <w:tcW w:w="247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F8217E0" w14:textId="77777777"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16</w:t>
            </w:r>
          </w:p>
        </w:tc>
      </w:tr>
      <w:tr w:rsidR="00D834F6" w:rsidRPr="00592AB4" w14:paraId="1DCDB641" w14:textId="77777777" w:rsidTr="008C3442">
        <w:trPr>
          <w:trHeight w:val="315"/>
          <w:jc w:val="center"/>
        </w:trPr>
        <w:tc>
          <w:tcPr>
            <w:tcW w:w="2263"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C9A6431" w14:textId="77777777"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Friuli V. Giulia</w:t>
            </w:r>
          </w:p>
        </w:tc>
        <w:tc>
          <w:tcPr>
            <w:tcW w:w="247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A0285A5" w14:textId="77777777"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16</w:t>
            </w:r>
          </w:p>
        </w:tc>
      </w:tr>
      <w:tr w:rsidR="00D834F6" w:rsidRPr="00592AB4" w14:paraId="36A86597" w14:textId="77777777" w:rsidTr="008C3442">
        <w:trPr>
          <w:trHeight w:val="315"/>
          <w:jc w:val="center"/>
        </w:trPr>
        <w:tc>
          <w:tcPr>
            <w:tcW w:w="2263"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7D58EA3" w14:textId="77777777"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Lazio</w:t>
            </w:r>
          </w:p>
        </w:tc>
        <w:tc>
          <w:tcPr>
            <w:tcW w:w="247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6CDF7CD" w14:textId="77777777"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16</w:t>
            </w:r>
          </w:p>
        </w:tc>
      </w:tr>
      <w:tr w:rsidR="00D834F6" w:rsidRPr="00592AB4" w14:paraId="0962BFF0" w14:textId="77777777" w:rsidTr="008C3442">
        <w:trPr>
          <w:trHeight w:val="315"/>
          <w:jc w:val="center"/>
        </w:trPr>
        <w:tc>
          <w:tcPr>
            <w:tcW w:w="2263"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54E1DD4" w14:textId="77777777"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Liguria</w:t>
            </w:r>
          </w:p>
        </w:tc>
        <w:tc>
          <w:tcPr>
            <w:tcW w:w="247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0DB5543" w14:textId="77777777"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16</w:t>
            </w:r>
          </w:p>
        </w:tc>
      </w:tr>
      <w:tr w:rsidR="00D834F6" w:rsidRPr="00592AB4" w14:paraId="7533174D" w14:textId="77777777" w:rsidTr="008C3442">
        <w:trPr>
          <w:trHeight w:val="315"/>
          <w:jc w:val="center"/>
        </w:trPr>
        <w:tc>
          <w:tcPr>
            <w:tcW w:w="2263"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C6A1070" w14:textId="77777777"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Lombardia</w:t>
            </w:r>
          </w:p>
        </w:tc>
        <w:tc>
          <w:tcPr>
            <w:tcW w:w="247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C055FA4" w14:textId="77777777"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16</w:t>
            </w:r>
          </w:p>
        </w:tc>
      </w:tr>
      <w:tr w:rsidR="00D834F6" w:rsidRPr="00592AB4" w14:paraId="2476D294" w14:textId="77777777" w:rsidTr="008C3442">
        <w:trPr>
          <w:trHeight w:val="315"/>
          <w:jc w:val="center"/>
        </w:trPr>
        <w:tc>
          <w:tcPr>
            <w:tcW w:w="2263"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411E793" w14:textId="77777777"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Marche</w:t>
            </w:r>
          </w:p>
        </w:tc>
        <w:tc>
          <w:tcPr>
            <w:tcW w:w="247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DEDBCF4" w14:textId="77777777"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16</w:t>
            </w:r>
          </w:p>
        </w:tc>
      </w:tr>
      <w:tr w:rsidR="00D834F6" w:rsidRPr="00592AB4" w14:paraId="27C633F9" w14:textId="77777777" w:rsidTr="008C3442">
        <w:trPr>
          <w:trHeight w:val="315"/>
          <w:jc w:val="center"/>
        </w:trPr>
        <w:tc>
          <w:tcPr>
            <w:tcW w:w="2263"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D794E01" w14:textId="77777777"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Molise</w:t>
            </w:r>
          </w:p>
        </w:tc>
        <w:tc>
          <w:tcPr>
            <w:tcW w:w="247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1B27F30" w14:textId="77777777"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16</w:t>
            </w:r>
          </w:p>
        </w:tc>
      </w:tr>
      <w:tr w:rsidR="00D834F6" w:rsidRPr="00592AB4" w14:paraId="64606A78" w14:textId="77777777" w:rsidTr="008C3442">
        <w:trPr>
          <w:trHeight w:val="315"/>
          <w:jc w:val="center"/>
        </w:trPr>
        <w:tc>
          <w:tcPr>
            <w:tcW w:w="2263"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9C4A1A2" w14:textId="77777777"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Piemonte</w:t>
            </w:r>
          </w:p>
        </w:tc>
        <w:tc>
          <w:tcPr>
            <w:tcW w:w="247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779BD50" w14:textId="77777777"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16</w:t>
            </w:r>
          </w:p>
        </w:tc>
      </w:tr>
      <w:tr w:rsidR="00D834F6" w:rsidRPr="00592AB4" w14:paraId="401F991F" w14:textId="77777777" w:rsidTr="008C3442">
        <w:trPr>
          <w:trHeight w:val="315"/>
          <w:jc w:val="center"/>
        </w:trPr>
        <w:tc>
          <w:tcPr>
            <w:tcW w:w="2263"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1E17793" w14:textId="77777777"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Puglia</w:t>
            </w:r>
          </w:p>
        </w:tc>
        <w:tc>
          <w:tcPr>
            <w:tcW w:w="247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1B53784" w14:textId="77777777"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16</w:t>
            </w:r>
          </w:p>
        </w:tc>
      </w:tr>
      <w:tr w:rsidR="00D834F6" w:rsidRPr="00592AB4" w14:paraId="66FF89A1" w14:textId="77777777" w:rsidTr="008C3442">
        <w:trPr>
          <w:trHeight w:val="315"/>
          <w:jc w:val="center"/>
        </w:trPr>
        <w:tc>
          <w:tcPr>
            <w:tcW w:w="2263"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7420FC2" w14:textId="77777777"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Sardegna</w:t>
            </w:r>
          </w:p>
        </w:tc>
        <w:tc>
          <w:tcPr>
            <w:tcW w:w="247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C63429E" w14:textId="77777777"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16</w:t>
            </w:r>
          </w:p>
        </w:tc>
      </w:tr>
      <w:tr w:rsidR="00D834F6" w:rsidRPr="00592AB4" w14:paraId="48CC8093" w14:textId="77777777" w:rsidTr="008C3442">
        <w:trPr>
          <w:trHeight w:val="315"/>
          <w:jc w:val="center"/>
        </w:trPr>
        <w:tc>
          <w:tcPr>
            <w:tcW w:w="2263"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44FC458" w14:textId="77777777"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Sicilia</w:t>
            </w:r>
          </w:p>
        </w:tc>
        <w:tc>
          <w:tcPr>
            <w:tcW w:w="247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32C6286" w14:textId="77777777"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16</w:t>
            </w:r>
          </w:p>
        </w:tc>
      </w:tr>
      <w:tr w:rsidR="00D834F6" w:rsidRPr="00592AB4" w14:paraId="70D998B4" w14:textId="77777777" w:rsidTr="008C3442">
        <w:trPr>
          <w:trHeight w:val="315"/>
          <w:jc w:val="center"/>
        </w:trPr>
        <w:tc>
          <w:tcPr>
            <w:tcW w:w="2263"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86D75B2" w14:textId="77777777"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Toscana</w:t>
            </w:r>
          </w:p>
        </w:tc>
        <w:tc>
          <w:tcPr>
            <w:tcW w:w="247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A4915E4" w14:textId="77777777"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16</w:t>
            </w:r>
          </w:p>
        </w:tc>
      </w:tr>
      <w:tr w:rsidR="00D834F6" w:rsidRPr="00592AB4" w14:paraId="693CBCBB" w14:textId="77777777" w:rsidTr="008C3442">
        <w:trPr>
          <w:trHeight w:val="315"/>
          <w:jc w:val="center"/>
        </w:trPr>
        <w:tc>
          <w:tcPr>
            <w:tcW w:w="2263"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6C4192A" w14:textId="48102D74"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Trento</w:t>
            </w:r>
          </w:p>
        </w:tc>
        <w:tc>
          <w:tcPr>
            <w:tcW w:w="247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C065021" w14:textId="77777777"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8</w:t>
            </w:r>
          </w:p>
        </w:tc>
      </w:tr>
      <w:tr w:rsidR="00D834F6" w:rsidRPr="00592AB4" w14:paraId="37212298" w14:textId="77777777" w:rsidTr="008C3442">
        <w:trPr>
          <w:trHeight w:val="315"/>
          <w:jc w:val="center"/>
        </w:trPr>
        <w:tc>
          <w:tcPr>
            <w:tcW w:w="2263"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A213B5B" w14:textId="1F04179A"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Umbria</w:t>
            </w:r>
          </w:p>
        </w:tc>
        <w:tc>
          <w:tcPr>
            <w:tcW w:w="247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7EF01B4" w14:textId="77777777"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16</w:t>
            </w:r>
          </w:p>
        </w:tc>
      </w:tr>
      <w:tr w:rsidR="00D834F6" w:rsidRPr="00592AB4" w14:paraId="03E13FDA" w14:textId="77777777" w:rsidTr="008C3442">
        <w:trPr>
          <w:trHeight w:val="315"/>
          <w:jc w:val="center"/>
        </w:trPr>
        <w:tc>
          <w:tcPr>
            <w:tcW w:w="2263"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D38F0A5" w14:textId="616D8096"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Valle d’Aosta</w:t>
            </w:r>
          </w:p>
        </w:tc>
        <w:tc>
          <w:tcPr>
            <w:tcW w:w="247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C74B219" w14:textId="4D556116"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16</w:t>
            </w:r>
          </w:p>
        </w:tc>
      </w:tr>
      <w:tr w:rsidR="00D834F6" w:rsidRPr="00592AB4" w14:paraId="172711E6" w14:textId="77777777" w:rsidTr="008C3442">
        <w:trPr>
          <w:trHeight w:val="315"/>
          <w:jc w:val="center"/>
        </w:trPr>
        <w:tc>
          <w:tcPr>
            <w:tcW w:w="2263"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35B4EB5" w14:textId="77777777"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Veneto</w:t>
            </w:r>
          </w:p>
        </w:tc>
        <w:tc>
          <w:tcPr>
            <w:tcW w:w="247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0E75EA8" w14:textId="4578A4D9" w:rsidR="00D834F6" w:rsidRPr="00592AB4" w:rsidRDefault="00D834F6" w:rsidP="00431A79">
            <w:pPr>
              <w:jc w:val="center"/>
              <w:rPr>
                <w:rFonts w:ascii="Times New Roman" w:eastAsia="Times New Roman" w:hAnsi="Times New Roman" w:cs="Times New Roman"/>
                <w:color w:val="000000"/>
                <w:sz w:val="24"/>
                <w:szCs w:val="24"/>
              </w:rPr>
            </w:pPr>
            <w:r w:rsidRPr="00592AB4">
              <w:rPr>
                <w:rFonts w:ascii="Times New Roman" w:eastAsia="Times New Roman" w:hAnsi="Times New Roman" w:cs="Times New Roman"/>
                <w:color w:val="000000"/>
                <w:sz w:val="24"/>
                <w:szCs w:val="24"/>
              </w:rPr>
              <w:t>16</w:t>
            </w:r>
          </w:p>
        </w:tc>
      </w:tr>
      <w:tr w:rsidR="00D834F6" w:rsidRPr="00592AB4" w14:paraId="317B8AF6" w14:textId="77777777" w:rsidTr="008C3442">
        <w:trPr>
          <w:trHeight w:val="315"/>
          <w:jc w:val="center"/>
        </w:trPr>
        <w:tc>
          <w:tcPr>
            <w:tcW w:w="2263"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0E6673D" w14:textId="77777777" w:rsidR="00D834F6" w:rsidRPr="00592AB4" w:rsidRDefault="00D834F6" w:rsidP="00431A79">
            <w:pPr>
              <w:jc w:val="center"/>
              <w:rPr>
                <w:rFonts w:ascii="Times New Roman" w:eastAsia="Times New Roman" w:hAnsi="Times New Roman" w:cs="Times New Roman"/>
                <w:b/>
                <w:color w:val="000000"/>
                <w:sz w:val="24"/>
                <w:szCs w:val="24"/>
              </w:rPr>
            </w:pPr>
            <w:r w:rsidRPr="00592AB4">
              <w:rPr>
                <w:rFonts w:ascii="Times New Roman" w:eastAsia="Times New Roman" w:hAnsi="Times New Roman" w:cs="Times New Roman"/>
                <w:b/>
                <w:color w:val="000000"/>
                <w:sz w:val="24"/>
                <w:szCs w:val="24"/>
              </w:rPr>
              <w:t>TOTALE</w:t>
            </w:r>
          </w:p>
        </w:tc>
        <w:tc>
          <w:tcPr>
            <w:tcW w:w="247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2138253" w14:textId="77777777" w:rsidR="00D834F6" w:rsidRPr="00592AB4" w:rsidRDefault="00D834F6" w:rsidP="00431A79">
            <w:pPr>
              <w:jc w:val="center"/>
              <w:rPr>
                <w:rFonts w:ascii="Times New Roman" w:eastAsia="Times New Roman" w:hAnsi="Times New Roman" w:cs="Times New Roman"/>
                <w:b/>
                <w:color w:val="000000"/>
                <w:sz w:val="24"/>
                <w:szCs w:val="24"/>
              </w:rPr>
            </w:pPr>
            <w:r w:rsidRPr="00592AB4">
              <w:rPr>
                <w:rFonts w:ascii="Times New Roman" w:eastAsia="Times New Roman" w:hAnsi="Times New Roman" w:cs="Times New Roman"/>
                <w:b/>
                <w:color w:val="000000"/>
                <w:sz w:val="24"/>
                <w:szCs w:val="24"/>
              </w:rPr>
              <w:t>320</w:t>
            </w:r>
          </w:p>
        </w:tc>
      </w:tr>
    </w:tbl>
    <w:p w14:paraId="6B8ECCEA" w14:textId="255DEAA9" w:rsidR="00D834F6" w:rsidRPr="00592AB4" w:rsidRDefault="00D834F6" w:rsidP="00D834F6">
      <w:pPr>
        <w:spacing w:after="0" w:line="240" w:lineRule="auto"/>
        <w:ind w:firstLine="708"/>
        <w:jc w:val="both"/>
        <w:rPr>
          <w:rFonts w:ascii="Times New Roman" w:eastAsia="Times New Roman" w:hAnsi="Times New Roman" w:cs="Times New Roman"/>
        </w:rPr>
      </w:pPr>
    </w:p>
    <w:p w14:paraId="60582D22" w14:textId="166FC608" w:rsidR="00D834F6" w:rsidRPr="00592AB4" w:rsidRDefault="00D834F6" w:rsidP="00D834F6">
      <w:pPr>
        <w:widowControl w:val="0"/>
        <w:spacing w:after="0" w:line="240" w:lineRule="auto"/>
        <w:jc w:val="both"/>
        <w:rPr>
          <w:rFonts w:ascii="Times New Roman" w:eastAsia="Arial Unicode MS" w:hAnsi="Times New Roman" w:cs="Times New Roman"/>
          <w:sz w:val="24"/>
          <w:szCs w:val="24"/>
          <w:lang w:val="ro-RO" w:eastAsia="hi-IN" w:bidi="hi-IN"/>
        </w:rPr>
      </w:pPr>
      <w:r w:rsidRPr="00592AB4">
        <w:rPr>
          <w:rFonts w:ascii="Times New Roman" w:eastAsia="Times New Roman" w:hAnsi="Times New Roman" w:cs="Times New Roman"/>
          <w:b/>
          <w:sz w:val="24"/>
          <w:szCs w:val="24"/>
        </w:rPr>
        <w:t xml:space="preserve">Per garantire il conseguimento degli obiettivi di questo programma di monitoraggio è essenziale che successivamente alla </w:t>
      </w:r>
      <w:r w:rsidRPr="00592AB4">
        <w:rPr>
          <w:rFonts w:ascii="Times New Roman" w:eastAsia="Arial Unicode MS" w:hAnsi="Times New Roman" w:cs="Times New Roman"/>
          <w:b/>
          <w:sz w:val="24"/>
          <w:szCs w:val="24"/>
          <w:lang w:val="ro-RO" w:eastAsia="hi-IN" w:bidi="hi-IN"/>
        </w:rPr>
        <w:t>stratificazione per ASL (</w:t>
      </w:r>
      <w:r w:rsidRPr="00592AB4">
        <w:rPr>
          <w:rFonts w:ascii="Times New Roman" w:eastAsia="Times New Roman" w:hAnsi="Times New Roman" w:cs="Times New Roman"/>
          <w:b/>
          <w:sz w:val="24"/>
          <w:szCs w:val="24"/>
        </w:rPr>
        <w:t xml:space="preserve">rappresentatività su base geografica mediante una ripartizione del numero di campioni tra le diverse ASL) </w:t>
      </w:r>
      <w:r w:rsidRPr="00592AB4">
        <w:rPr>
          <w:rFonts w:ascii="Times New Roman" w:eastAsia="Arial Unicode MS" w:hAnsi="Times New Roman" w:cs="Times New Roman"/>
          <w:b/>
          <w:sz w:val="24"/>
          <w:szCs w:val="24"/>
          <w:lang w:val="ro-RO" w:eastAsia="hi-IN" w:bidi="hi-IN"/>
        </w:rPr>
        <w:t xml:space="preserve">le aziende o impianti in cui effettuare il campionamento sia scelto in modo </w:t>
      </w:r>
      <w:r w:rsidRPr="00592AB4">
        <w:rPr>
          <w:rFonts w:ascii="Times New Roman" w:eastAsia="Times New Roman" w:hAnsi="Times New Roman" w:cs="Times New Roman"/>
          <w:b/>
          <w:sz w:val="24"/>
          <w:szCs w:val="24"/>
          <w:u w:val="single"/>
        </w:rPr>
        <w:t>assolutamente casuale</w:t>
      </w:r>
      <w:r w:rsidRPr="00592AB4">
        <w:rPr>
          <w:rFonts w:ascii="Times New Roman" w:eastAsia="Times New Roman" w:hAnsi="Times New Roman" w:cs="Times New Roman"/>
          <w:b/>
          <w:sz w:val="24"/>
          <w:szCs w:val="24"/>
        </w:rPr>
        <w:t xml:space="preserve"> (sulla base di un’estrazione formalmente casuale operata sulle anagrafi</w:t>
      </w:r>
      <w:r w:rsidR="003A33AD" w:rsidRPr="00592AB4">
        <w:rPr>
          <w:rFonts w:ascii="Times New Roman" w:eastAsia="Times New Roman" w:hAnsi="Times New Roman" w:cs="Times New Roman"/>
          <w:b/>
          <w:sz w:val="24"/>
          <w:szCs w:val="24"/>
        </w:rPr>
        <w:t xml:space="preserve"> regionali vedi Allegato</w:t>
      </w:r>
      <w:r w:rsidRPr="00592AB4">
        <w:rPr>
          <w:rFonts w:ascii="Times New Roman" w:eastAsia="Times New Roman" w:hAnsi="Times New Roman" w:cs="Times New Roman"/>
          <w:b/>
          <w:sz w:val="24"/>
          <w:szCs w:val="24"/>
        </w:rPr>
        <w:t xml:space="preserve"> n. 5 del PNAA), </w:t>
      </w:r>
      <w:r w:rsidRPr="00592AB4">
        <w:rPr>
          <w:rFonts w:ascii="Times New Roman" w:eastAsia="Arial Unicode MS" w:hAnsi="Times New Roman" w:cs="Times New Roman"/>
          <w:b/>
          <w:sz w:val="24"/>
          <w:szCs w:val="24"/>
          <w:lang w:val="ro-RO" w:eastAsia="hi-IN" w:bidi="hi-IN"/>
        </w:rPr>
        <w:t>seguendo le indicazioni riportate per la ripartizione in ambito regionale.</w:t>
      </w:r>
      <w:r w:rsidRPr="00592AB4">
        <w:rPr>
          <w:rFonts w:ascii="Times New Roman" w:eastAsia="Times New Roman" w:hAnsi="Times New Roman" w:cs="Times New Roman"/>
          <w:b/>
          <w:sz w:val="24"/>
          <w:szCs w:val="24"/>
        </w:rPr>
        <w:t xml:space="preserve"> Ciò è fondamentale per garantire la rappresentatività statistica del campione</w:t>
      </w:r>
      <w:r w:rsidRPr="00592AB4">
        <w:rPr>
          <w:rFonts w:ascii="Times New Roman" w:eastAsia="Times New Roman" w:hAnsi="Times New Roman" w:cs="Times New Roman"/>
          <w:sz w:val="24"/>
          <w:szCs w:val="24"/>
        </w:rPr>
        <w:t>.</w:t>
      </w:r>
    </w:p>
    <w:p w14:paraId="31C86292" w14:textId="033B88E2" w:rsidR="00D834F6" w:rsidRPr="00592AB4" w:rsidRDefault="00D834F6" w:rsidP="00D834F6">
      <w:pPr>
        <w:spacing w:after="0" w:line="240" w:lineRule="auto"/>
        <w:rPr>
          <w:rFonts w:ascii="Times New Roman" w:eastAsia="Arial Unicode MS" w:hAnsi="Times New Roman" w:cs="Times New Roman"/>
          <w:i/>
          <w:sz w:val="24"/>
          <w:szCs w:val="24"/>
          <w:lang w:eastAsia="it-IT"/>
        </w:rPr>
      </w:pPr>
    </w:p>
    <w:p w14:paraId="578B9164" w14:textId="1D984D58" w:rsidR="005A6745" w:rsidRPr="00592AB4" w:rsidRDefault="00765D7C" w:rsidP="00765D7C">
      <w:pPr>
        <w:keepNext/>
        <w:suppressAutoHyphens/>
        <w:spacing w:after="0" w:line="240" w:lineRule="auto"/>
        <w:jc w:val="center"/>
        <w:outlineLvl w:val="1"/>
        <w:rPr>
          <w:rFonts w:ascii="Times New Roman" w:eastAsia="Arial Unicode MS" w:hAnsi="Times New Roman" w:cs="Times New Roman"/>
          <w:i/>
          <w:sz w:val="24"/>
          <w:szCs w:val="24"/>
          <w:lang w:eastAsia="it-IT"/>
        </w:rPr>
      </w:pPr>
      <w:r w:rsidRPr="00592AB4">
        <w:rPr>
          <w:rFonts w:ascii="Times New Roman" w:eastAsia="Calibri" w:hAnsi="Times New Roman" w:cs="Times New Roman"/>
          <w:b/>
          <w:bCs/>
          <w:iCs/>
          <w:kern w:val="1"/>
          <w:sz w:val="24"/>
          <w:szCs w:val="24"/>
          <w:lang w:eastAsia="ar-SA"/>
        </w:rPr>
        <w:t>Campionamenti</w:t>
      </w:r>
    </w:p>
    <w:p w14:paraId="0FD46969" w14:textId="3B7E516B" w:rsidR="005A6745" w:rsidRPr="00592AB4" w:rsidRDefault="005A6745" w:rsidP="00D834F6">
      <w:pPr>
        <w:spacing w:after="0" w:line="240" w:lineRule="auto"/>
        <w:rPr>
          <w:rFonts w:ascii="Times New Roman" w:eastAsia="Arial Unicode MS" w:hAnsi="Times New Roman" w:cs="Times New Roman"/>
          <w:i/>
          <w:sz w:val="24"/>
          <w:szCs w:val="24"/>
          <w:lang w:eastAsia="it-IT"/>
        </w:rPr>
      </w:pPr>
    </w:p>
    <w:p w14:paraId="4571D016" w14:textId="0C3D524C" w:rsidR="005A6745" w:rsidRPr="00592AB4" w:rsidRDefault="005A6745" w:rsidP="00D834F6">
      <w:pPr>
        <w:spacing w:after="0" w:line="240" w:lineRule="auto"/>
        <w:rPr>
          <w:rFonts w:ascii="Times New Roman" w:eastAsia="Arial Unicode MS" w:hAnsi="Times New Roman" w:cs="Times New Roman"/>
          <w:i/>
          <w:sz w:val="24"/>
          <w:szCs w:val="24"/>
          <w:lang w:eastAsia="it-IT"/>
        </w:rPr>
      </w:pPr>
      <w:r w:rsidRPr="00592AB4">
        <w:rPr>
          <w:rFonts w:ascii="Calibri" w:eastAsia="Times New Roman" w:hAnsi="Calibri" w:cs="Times New Roman"/>
          <w:noProof/>
          <w:lang w:eastAsia="it-IT"/>
        </w:rPr>
        <mc:AlternateContent>
          <mc:Choice Requires="wps">
            <w:drawing>
              <wp:anchor distT="45720" distB="45720" distL="114300" distR="114300" simplePos="0" relativeHeight="251667456" behindDoc="0" locked="0" layoutInCell="1" allowOverlap="1" wp14:anchorId="68328CCE" wp14:editId="6C2C4872">
                <wp:simplePos x="0" y="0"/>
                <wp:positionH relativeFrom="margin">
                  <wp:align>left</wp:align>
                </wp:positionH>
                <wp:positionV relativeFrom="paragraph">
                  <wp:posOffset>6350</wp:posOffset>
                </wp:positionV>
                <wp:extent cx="6105525" cy="3223260"/>
                <wp:effectExtent l="0" t="0" r="28575" b="15240"/>
                <wp:wrapNone/>
                <wp:docPr id="6" name="Casella di testo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3223260"/>
                        </a:xfrm>
                        <a:prstGeom prst="rect">
                          <a:avLst/>
                        </a:prstGeom>
                        <a:solidFill>
                          <a:srgbClr val="E7E6E6"/>
                        </a:solidFill>
                        <a:ln w="9525">
                          <a:solidFill>
                            <a:srgbClr val="000000"/>
                          </a:solidFill>
                          <a:miter lim="800000"/>
                          <a:headEnd/>
                          <a:tailEnd/>
                        </a:ln>
                      </wps:spPr>
                      <wps:txbx>
                        <w:txbxContent>
                          <w:p w14:paraId="4F943883" w14:textId="412491CF" w:rsidR="00C86606" w:rsidRPr="00592AB4" w:rsidRDefault="00C86606" w:rsidP="00765D7C">
                            <w:pPr>
                              <w:pStyle w:val="NormaleWeb"/>
                              <w:spacing w:before="0" w:beforeAutospacing="0"/>
                              <w:jc w:val="both"/>
                              <w:rPr>
                                <w:rFonts w:ascii="Times New Roman" w:hAnsi="Times New Roman" w:cs="Times New Roman"/>
                              </w:rPr>
                            </w:pPr>
                            <w:r w:rsidRPr="00592AB4">
                              <w:rPr>
                                <w:rFonts w:ascii="Times New Roman" w:hAnsi="Times New Roman" w:cs="Times New Roman"/>
                              </w:rPr>
                              <w:t>Tutti i campioni dovranno contenere almeno una delle seguenti specie vegetali: soia, mais, cotone, colza, barbabietola da zucchero, patata, riso, lino.</w:t>
                            </w:r>
                          </w:p>
                          <w:p w14:paraId="0448CBA4" w14:textId="77777777" w:rsidR="00C86606" w:rsidRPr="00592AB4" w:rsidRDefault="00C86606" w:rsidP="00765D7C">
                            <w:pPr>
                              <w:pStyle w:val="NormaleWeb"/>
                              <w:spacing w:before="0" w:beforeAutospacing="0"/>
                              <w:jc w:val="both"/>
                              <w:rPr>
                                <w:rFonts w:ascii="Times New Roman" w:hAnsi="Times New Roman" w:cs="Times New Roman"/>
                              </w:rPr>
                            </w:pPr>
                            <w:r w:rsidRPr="00592AB4">
                              <w:rPr>
                                <w:rFonts w:ascii="Times New Roman" w:hAnsi="Times New Roman" w:cs="Times New Roman"/>
                              </w:rPr>
                              <w:t>La ricerca di OGM autorizzati potrà essere effettuata solo su campioni che, rispetto ad almeno una delle specie vegetali sopra menzionate con eventi GM autorizzati al momento del prelievo, non riportano in etichetta la presenza di materiale geneticamente modificato.</w:t>
                            </w:r>
                          </w:p>
                          <w:p w14:paraId="77B90214" w14:textId="77777777" w:rsidR="00C86606" w:rsidRPr="00592AB4" w:rsidRDefault="00C86606" w:rsidP="00765D7C">
                            <w:pPr>
                              <w:pStyle w:val="NormaleWeb"/>
                              <w:spacing w:before="0" w:beforeAutospacing="0"/>
                              <w:jc w:val="both"/>
                              <w:rPr>
                                <w:rFonts w:ascii="Times New Roman" w:hAnsi="Times New Roman" w:cs="Times New Roman"/>
                              </w:rPr>
                            </w:pPr>
                            <w:r w:rsidRPr="00592AB4">
                              <w:rPr>
                                <w:rFonts w:ascii="Times New Roman" w:hAnsi="Times New Roman" w:cs="Times New Roman"/>
                              </w:rPr>
                              <w:t>Per ciò che concerne la ricerca degli OGM non autorizzati è possibile orientarsi su prodotti contenenti riso, patata o lino, oppure si può procedere alla ricerca degli eventi ricadenti nel Regolamento (UE) 619/2011 (per ricerca di OGM per i quali sia in corso una procedura di autorizzazione o la cui autorizzazione sia scaduta).</w:t>
                            </w:r>
                          </w:p>
                          <w:p w14:paraId="0F91BF9E" w14:textId="77777777" w:rsidR="00C86606" w:rsidRPr="00592AB4" w:rsidRDefault="00C86606" w:rsidP="00765D7C">
                            <w:pPr>
                              <w:pStyle w:val="NormaleWeb"/>
                              <w:spacing w:before="0" w:beforeAutospacing="0"/>
                              <w:jc w:val="both"/>
                              <w:rPr>
                                <w:rFonts w:ascii="Times New Roman" w:hAnsi="Times New Roman" w:cs="Times New Roman"/>
                              </w:rPr>
                            </w:pPr>
                            <w:r w:rsidRPr="00592AB4">
                              <w:rPr>
                                <w:rFonts w:ascii="Times New Roman" w:hAnsi="Times New Roman" w:cs="Times New Roman"/>
                              </w:rPr>
                              <w:t>È possibile verificare lo stato delle autorizzazioni nell’Unione Europea sul registro ufficiale pubblicato presso il seguente sito web, dove peraltro viene costantemente aggiornato uno specifico elenco degli eventi ricadenti nel Regolamento (UE) 619/2011:</w:t>
                            </w:r>
                          </w:p>
                          <w:p w14:paraId="6570B7BC" w14:textId="77777777" w:rsidR="00C86606" w:rsidRPr="00592AB4" w:rsidRDefault="00C86606" w:rsidP="00D834F6">
                            <w:pPr>
                              <w:pStyle w:val="NormaleWeb"/>
                              <w:jc w:val="both"/>
                              <w:rPr>
                                <w:rFonts w:ascii="Times New Roman" w:hAnsi="Times New Roman" w:cs="Times New Roman"/>
                              </w:rPr>
                            </w:pPr>
                            <w:r w:rsidRPr="00592AB4">
                              <w:rPr>
                                <w:rFonts w:ascii="Times New Roman" w:hAnsi="Times New Roman" w:cs="Times New Roman"/>
                              </w:rPr>
                              <w:t>https://webgate.ec.europa.eu/dyna2/gm-register/</w:t>
                            </w:r>
                          </w:p>
                          <w:p w14:paraId="30458F00" w14:textId="77777777" w:rsidR="00C86606" w:rsidRPr="0033056E" w:rsidRDefault="00C86606" w:rsidP="00D834F6">
                            <w:pPr>
                              <w:pStyle w:val="NormaleWeb"/>
                              <w:jc w:val="both"/>
                              <w:rPr>
                                <w:rFonts w:ascii="Times New Roman" w:hAnsi="Times New Roman" w:cs="Times New Roman"/>
                              </w:rPr>
                            </w:pPr>
                            <w:r w:rsidRPr="00592AB4">
                              <w:rPr>
                                <w:rFonts w:ascii="Times New Roman" w:hAnsi="Times New Roman" w:cs="Times New Roman"/>
                              </w:rPr>
                              <w:t>Al verbale di campionamento deve essere allegata l’etichetta o documento commerciale del mangime, pena respingimento del campione da parte del laboratorio accettante.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328CCE" id="_x0000_t202" coordsize="21600,21600" o:spt="202" path="m,l,21600r21600,l21600,xe">
                <v:stroke joinstyle="miter"/>
                <v:path gradientshapeok="t" o:connecttype="rect"/>
              </v:shapetype>
              <v:shape id="Casella di testo 36" o:spid="_x0000_s1026" type="#_x0000_t202" style="position:absolute;margin-left:0;margin-top:.5pt;width:480.75pt;height:253.8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" fillcolor="#e7e6e6">
                <v:textbox>
                  <w:txbxContent>
                    <w:p w14:paraId="4F943883" w14:textId="412491CF" w:rsidR="00C86606" w:rsidRPr="00592AB4" w:rsidRDefault="00C86606" w:rsidP="00765D7C">
                      <w:pPr>
                        <w:pStyle w:val="NormaleWeb"/>
                        <w:spacing w:before="0" w:beforeAutospacing="0"/>
                        <w:jc w:val="both"/>
                        <w:rPr>
                          <w:rFonts w:ascii="Times New Roman" w:hAnsi="Times New Roman" w:cs="Times New Roman"/>
                        </w:rPr>
                      </w:pPr>
                      <w:r w:rsidRPr="00592AB4">
                        <w:rPr>
                          <w:rFonts w:ascii="Times New Roman" w:hAnsi="Times New Roman" w:cs="Times New Roman"/>
                        </w:rPr>
                        <w:t>Tutti i campioni dovranno contenere almeno una delle seguenti specie vegetali: soia, mais, cotone, colza, barbabietola da zucchero, patata, riso, lino.</w:t>
                      </w:r>
                    </w:p>
                    <w:p w14:paraId="0448CBA4" w14:textId="77777777" w:rsidR="00C86606" w:rsidRPr="00592AB4" w:rsidRDefault="00C86606" w:rsidP="00765D7C">
                      <w:pPr>
                        <w:pStyle w:val="NormaleWeb"/>
                        <w:spacing w:before="0" w:beforeAutospacing="0"/>
                        <w:jc w:val="both"/>
                        <w:rPr>
                          <w:rFonts w:ascii="Times New Roman" w:hAnsi="Times New Roman" w:cs="Times New Roman"/>
                        </w:rPr>
                      </w:pPr>
                      <w:r w:rsidRPr="00592AB4">
                        <w:rPr>
                          <w:rFonts w:ascii="Times New Roman" w:hAnsi="Times New Roman" w:cs="Times New Roman"/>
                        </w:rPr>
                        <w:t>La ricerca di OGM autorizzati potrà essere effettuata solo su campioni che, rispetto ad almeno una delle specie vegetali sopra menzionate con eventi GM autorizzati al momento del prelievo, non riportano in etichetta la presenza di materiale geneticamente modificato.</w:t>
                      </w:r>
                    </w:p>
                    <w:p w14:paraId="77B90214" w14:textId="77777777" w:rsidR="00C86606" w:rsidRPr="00592AB4" w:rsidRDefault="00C86606" w:rsidP="00765D7C">
                      <w:pPr>
                        <w:pStyle w:val="NormaleWeb"/>
                        <w:spacing w:before="0" w:beforeAutospacing="0"/>
                        <w:jc w:val="both"/>
                        <w:rPr>
                          <w:rFonts w:ascii="Times New Roman" w:hAnsi="Times New Roman" w:cs="Times New Roman"/>
                        </w:rPr>
                      </w:pPr>
                      <w:r w:rsidRPr="00592AB4">
                        <w:rPr>
                          <w:rFonts w:ascii="Times New Roman" w:hAnsi="Times New Roman" w:cs="Times New Roman"/>
                        </w:rPr>
                        <w:t>Per ciò che concerne la ricerca degli OGM non autorizzati è possibile orientarsi su prodotti contenenti riso, patata o lino, oppure si può procedere alla ricerca degli eventi ricadenti nel Regolamento (UE) 619/2011 (per ricerca di OGM per i quali sia in corso una procedura di autorizzazione o la cui autorizzazione sia scaduta).</w:t>
                      </w:r>
                    </w:p>
                    <w:p w14:paraId="0F91BF9E" w14:textId="77777777" w:rsidR="00C86606" w:rsidRPr="00592AB4" w:rsidRDefault="00C86606" w:rsidP="00765D7C">
                      <w:pPr>
                        <w:pStyle w:val="NormaleWeb"/>
                        <w:spacing w:before="0" w:beforeAutospacing="0"/>
                        <w:jc w:val="both"/>
                        <w:rPr>
                          <w:rFonts w:ascii="Times New Roman" w:hAnsi="Times New Roman" w:cs="Times New Roman"/>
                        </w:rPr>
                      </w:pPr>
                      <w:r w:rsidRPr="00592AB4">
                        <w:rPr>
                          <w:rFonts w:ascii="Times New Roman" w:hAnsi="Times New Roman" w:cs="Times New Roman"/>
                        </w:rPr>
                        <w:t>È possibile verificare lo stato delle autorizzazioni nell’Unione Europea sul registro ufficiale pubblicato presso il seguente sito web, dove peraltro viene costantemente aggiornato uno specifico elenco degli eventi ricadenti nel Regolamento (UE) 619/2011:</w:t>
                      </w:r>
                    </w:p>
                    <w:p w14:paraId="6570B7BC" w14:textId="77777777" w:rsidR="00C86606" w:rsidRPr="00592AB4" w:rsidRDefault="00C86606" w:rsidP="00D834F6">
                      <w:pPr>
                        <w:pStyle w:val="NormaleWeb"/>
                        <w:jc w:val="both"/>
                        <w:rPr>
                          <w:rFonts w:ascii="Times New Roman" w:hAnsi="Times New Roman" w:cs="Times New Roman"/>
                        </w:rPr>
                      </w:pPr>
                      <w:r w:rsidRPr="00592AB4">
                        <w:rPr>
                          <w:rFonts w:ascii="Times New Roman" w:hAnsi="Times New Roman" w:cs="Times New Roman"/>
                        </w:rPr>
                        <w:t>https://webgate.ec.europa.eu/dyna2/gm-register/</w:t>
                      </w:r>
                    </w:p>
                    <w:p w14:paraId="30458F00" w14:textId="77777777" w:rsidR="00C86606" w:rsidRPr="0033056E" w:rsidRDefault="00C86606" w:rsidP="00D834F6">
                      <w:pPr>
                        <w:pStyle w:val="NormaleWeb"/>
                        <w:jc w:val="both"/>
                        <w:rPr>
                          <w:rFonts w:ascii="Times New Roman" w:hAnsi="Times New Roman" w:cs="Times New Roman"/>
                        </w:rPr>
                      </w:pPr>
                      <w:r w:rsidRPr="00592AB4">
                        <w:rPr>
                          <w:rFonts w:ascii="Times New Roman" w:hAnsi="Times New Roman" w:cs="Times New Roman"/>
                        </w:rPr>
                        <w:t>Al verbale di campionamento deve essere allegata l’etichetta o documento commerciale del mangime, pena respingimento del campione da parte del laboratorio accettante.</w:t>
                      </w:r>
                    </w:p>
                  </w:txbxContent>
                </v:textbox>
                <w10:wrap anchorx="margin"/>
              </v:shape>
            </w:pict>
          </mc:Fallback>
        </mc:AlternateContent>
      </w:r>
    </w:p>
    <w:p w14:paraId="1212C273" w14:textId="74BA81D4" w:rsidR="005A6745" w:rsidRPr="00592AB4" w:rsidRDefault="005A6745" w:rsidP="00D834F6">
      <w:pPr>
        <w:spacing w:after="0" w:line="240" w:lineRule="auto"/>
        <w:rPr>
          <w:rFonts w:ascii="Times New Roman" w:eastAsia="Arial Unicode MS" w:hAnsi="Times New Roman" w:cs="Times New Roman"/>
          <w:i/>
          <w:sz w:val="24"/>
          <w:szCs w:val="24"/>
          <w:lang w:eastAsia="it-IT"/>
        </w:rPr>
      </w:pPr>
    </w:p>
    <w:p w14:paraId="321389DE" w14:textId="51E27120" w:rsidR="005A6745" w:rsidRPr="00592AB4" w:rsidRDefault="005A6745" w:rsidP="00D834F6">
      <w:pPr>
        <w:spacing w:after="0" w:line="240" w:lineRule="auto"/>
        <w:rPr>
          <w:rFonts w:ascii="Times New Roman" w:eastAsia="Arial Unicode MS" w:hAnsi="Times New Roman" w:cs="Times New Roman"/>
          <w:i/>
          <w:sz w:val="24"/>
          <w:szCs w:val="24"/>
          <w:lang w:eastAsia="it-IT"/>
        </w:rPr>
      </w:pPr>
    </w:p>
    <w:p w14:paraId="466B941E" w14:textId="281E2894" w:rsidR="005A6745" w:rsidRPr="00592AB4" w:rsidRDefault="005A6745" w:rsidP="00D834F6">
      <w:pPr>
        <w:spacing w:after="0" w:line="240" w:lineRule="auto"/>
        <w:rPr>
          <w:rFonts w:ascii="Times New Roman" w:eastAsia="Arial Unicode MS" w:hAnsi="Times New Roman" w:cs="Times New Roman"/>
          <w:i/>
          <w:sz w:val="24"/>
          <w:szCs w:val="24"/>
          <w:lang w:eastAsia="it-IT"/>
        </w:rPr>
      </w:pPr>
    </w:p>
    <w:p w14:paraId="28077BE6" w14:textId="422900FE" w:rsidR="005A6745" w:rsidRPr="00592AB4" w:rsidRDefault="005A6745" w:rsidP="00D834F6">
      <w:pPr>
        <w:spacing w:after="0" w:line="240" w:lineRule="auto"/>
        <w:rPr>
          <w:rFonts w:ascii="Times New Roman" w:eastAsia="Arial Unicode MS" w:hAnsi="Times New Roman" w:cs="Times New Roman"/>
          <w:i/>
          <w:sz w:val="24"/>
          <w:szCs w:val="24"/>
          <w:lang w:eastAsia="it-IT"/>
        </w:rPr>
      </w:pPr>
    </w:p>
    <w:p w14:paraId="3A17F354" w14:textId="4C4E70F3" w:rsidR="005A6745" w:rsidRPr="00592AB4" w:rsidRDefault="005A6745" w:rsidP="00D834F6">
      <w:pPr>
        <w:spacing w:after="0" w:line="240" w:lineRule="auto"/>
        <w:rPr>
          <w:rFonts w:ascii="Times New Roman" w:eastAsia="Arial Unicode MS" w:hAnsi="Times New Roman" w:cs="Times New Roman"/>
          <w:i/>
          <w:sz w:val="24"/>
          <w:szCs w:val="24"/>
          <w:lang w:eastAsia="it-IT"/>
        </w:rPr>
      </w:pPr>
    </w:p>
    <w:p w14:paraId="1C376386" w14:textId="696B8998" w:rsidR="005A6745" w:rsidRPr="00592AB4" w:rsidRDefault="005A6745" w:rsidP="00D834F6">
      <w:pPr>
        <w:spacing w:after="0" w:line="240" w:lineRule="auto"/>
        <w:rPr>
          <w:rFonts w:ascii="Times New Roman" w:eastAsia="Arial Unicode MS" w:hAnsi="Times New Roman" w:cs="Times New Roman"/>
          <w:i/>
          <w:sz w:val="24"/>
          <w:szCs w:val="24"/>
          <w:lang w:eastAsia="it-IT"/>
        </w:rPr>
      </w:pPr>
    </w:p>
    <w:p w14:paraId="0CEEB72B" w14:textId="23E1105C" w:rsidR="005A6745" w:rsidRPr="00592AB4" w:rsidRDefault="005A6745" w:rsidP="00D834F6">
      <w:pPr>
        <w:spacing w:after="0" w:line="240" w:lineRule="auto"/>
        <w:rPr>
          <w:rFonts w:ascii="Times New Roman" w:eastAsia="Arial Unicode MS" w:hAnsi="Times New Roman" w:cs="Times New Roman"/>
          <w:i/>
          <w:sz w:val="24"/>
          <w:szCs w:val="24"/>
          <w:lang w:eastAsia="it-IT"/>
        </w:rPr>
      </w:pPr>
    </w:p>
    <w:p w14:paraId="39502B1F" w14:textId="165C558E" w:rsidR="005A6745" w:rsidRPr="00592AB4" w:rsidRDefault="005A6745" w:rsidP="00D834F6">
      <w:pPr>
        <w:spacing w:after="0" w:line="240" w:lineRule="auto"/>
        <w:rPr>
          <w:rFonts w:ascii="Times New Roman" w:eastAsia="Arial Unicode MS" w:hAnsi="Times New Roman" w:cs="Times New Roman"/>
          <w:i/>
          <w:sz w:val="24"/>
          <w:szCs w:val="24"/>
          <w:lang w:eastAsia="it-IT"/>
        </w:rPr>
      </w:pPr>
    </w:p>
    <w:p w14:paraId="4C670F18" w14:textId="134BF941" w:rsidR="005A6745" w:rsidRPr="00592AB4" w:rsidRDefault="005A6745" w:rsidP="00D834F6">
      <w:pPr>
        <w:spacing w:after="0" w:line="240" w:lineRule="auto"/>
        <w:rPr>
          <w:rFonts w:ascii="Times New Roman" w:eastAsia="Arial Unicode MS" w:hAnsi="Times New Roman" w:cs="Times New Roman"/>
          <w:i/>
          <w:sz w:val="24"/>
          <w:szCs w:val="24"/>
          <w:lang w:eastAsia="it-IT"/>
        </w:rPr>
      </w:pPr>
    </w:p>
    <w:p w14:paraId="248F95ED" w14:textId="337767A3" w:rsidR="005A6745" w:rsidRPr="00592AB4" w:rsidRDefault="005A6745" w:rsidP="00D834F6">
      <w:pPr>
        <w:spacing w:after="0" w:line="240" w:lineRule="auto"/>
        <w:rPr>
          <w:rFonts w:ascii="Times New Roman" w:eastAsia="Arial Unicode MS" w:hAnsi="Times New Roman" w:cs="Times New Roman"/>
          <w:i/>
          <w:sz w:val="24"/>
          <w:szCs w:val="24"/>
          <w:lang w:eastAsia="it-IT"/>
        </w:rPr>
      </w:pPr>
    </w:p>
    <w:p w14:paraId="06CF9715" w14:textId="64E3C350" w:rsidR="005A6745" w:rsidRPr="00592AB4" w:rsidRDefault="005A6745" w:rsidP="00D834F6">
      <w:pPr>
        <w:spacing w:after="0" w:line="240" w:lineRule="auto"/>
        <w:rPr>
          <w:rFonts w:ascii="Times New Roman" w:eastAsia="Arial Unicode MS" w:hAnsi="Times New Roman" w:cs="Times New Roman"/>
          <w:i/>
          <w:sz w:val="24"/>
          <w:szCs w:val="24"/>
          <w:lang w:eastAsia="it-IT"/>
        </w:rPr>
      </w:pPr>
    </w:p>
    <w:p w14:paraId="10C8C73B" w14:textId="018FDCE2" w:rsidR="005A6745" w:rsidRPr="00592AB4" w:rsidRDefault="005A6745" w:rsidP="00D834F6">
      <w:pPr>
        <w:spacing w:after="0" w:line="240" w:lineRule="auto"/>
        <w:rPr>
          <w:rFonts w:ascii="Times New Roman" w:eastAsia="Arial Unicode MS" w:hAnsi="Times New Roman" w:cs="Times New Roman"/>
          <w:i/>
          <w:sz w:val="24"/>
          <w:szCs w:val="24"/>
          <w:lang w:eastAsia="it-IT"/>
        </w:rPr>
      </w:pPr>
    </w:p>
    <w:p w14:paraId="0719714B" w14:textId="761BFDA5" w:rsidR="005A6745" w:rsidRPr="00592AB4" w:rsidRDefault="005A6745" w:rsidP="00D834F6">
      <w:pPr>
        <w:spacing w:after="0" w:line="240" w:lineRule="auto"/>
        <w:rPr>
          <w:rFonts w:ascii="Times New Roman" w:eastAsia="Arial Unicode MS" w:hAnsi="Times New Roman" w:cs="Times New Roman"/>
          <w:i/>
          <w:sz w:val="24"/>
          <w:szCs w:val="24"/>
          <w:lang w:eastAsia="it-IT"/>
        </w:rPr>
      </w:pPr>
    </w:p>
    <w:p w14:paraId="2ADE9F83" w14:textId="399A2A80" w:rsidR="005A6745" w:rsidRPr="00592AB4" w:rsidRDefault="005A6745" w:rsidP="00D834F6">
      <w:pPr>
        <w:spacing w:after="0" w:line="240" w:lineRule="auto"/>
        <w:rPr>
          <w:rFonts w:ascii="Times New Roman" w:eastAsia="Arial Unicode MS" w:hAnsi="Times New Roman" w:cs="Times New Roman"/>
          <w:i/>
          <w:sz w:val="24"/>
          <w:szCs w:val="24"/>
          <w:lang w:eastAsia="it-IT"/>
        </w:rPr>
      </w:pPr>
    </w:p>
    <w:p w14:paraId="6A5D3608" w14:textId="14EEC054" w:rsidR="005A6745" w:rsidRPr="00592AB4" w:rsidRDefault="005A6745" w:rsidP="00D834F6">
      <w:pPr>
        <w:spacing w:after="0" w:line="240" w:lineRule="auto"/>
        <w:rPr>
          <w:rFonts w:ascii="Times New Roman" w:eastAsia="Arial Unicode MS" w:hAnsi="Times New Roman" w:cs="Times New Roman"/>
          <w:i/>
          <w:sz w:val="24"/>
          <w:szCs w:val="24"/>
          <w:lang w:eastAsia="it-IT"/>
        </w:rPr>
      </w:pPr>
    </w:p>
    <w:p w14:paraId="26550DD1" w14:textId="27FFC05A" w:rsidR="005A6745" w:rsidRPr="00592AB4" w:rsidRDefault="005A6745" w:rsidP="00D834F6">
      <w:pPr>
        <w:spacing w:after="0" w:line="240" w:lineRule="auto"/>
        <w:rPr>
          <w:rFonts w:ascii="Times New Roman" w:eastAsia="Arial Unicode MS" w:hAnsi="Times New Roman" w:cs="Times New Roman"/>
          <w:i/>
          <w:sz w:val="24"/>
          <w:szCs w:val="24"/>
          <w:lang w:eastAsia="it-IT"/>
        </w:rPr>
      </w:pPr>
    </w:p>
    <w:p w14:paraId="198303BB" w14:textId="5232D7E7" w:rsidR="005A6745" w:rsidRPr="00592AB4" w:rsidRDefault="005A6745" w:rsidP="00D834F6">
      <w:pPr>
        <w:spacing w:after="0" w:line="240" w:lineRule="auto"/>
        <w:rPr>
          <w:rFonts w:ascii="Times New Roman" w:eastAsia="Arial Unicode MS" w:hAnsi="Times New Roman" w:cs="Times New Roman"/>
          <w:i/>
          <w:sz w:val="24"/>
          <w:szCs w:val="24"/>
          <w:lang w:eastAsia="it-IT"/>
        </w:rPr>
      </w:pPr>
    </w:p>
    <w:p w14:paraId="039190E3" w14:textId="02701163" w:rsidR="005A6745" w:rsidRPr="00592AB4" w:rsidRDefault="005A6745" w:rsidP="00D834F6">
      <w:pPr>
        <w:spacing w:after="0" w:line="240" w:lineRule="auto"/>
        <w:rPr>
          <w:rFonts w:ascii="Times New Roman" w:eastAsia="Arial Unicode MS" w:hAnsi="Times New Roman" w:cs="Times New Roman"/>
          <w:i/>
          <w:sz w:val="24"/>
          <w:szCs w:val="24"/>
          <w:lang w:eastAsia="it-IT"/>
        </w:rPr>
      </w:pPr>
    </w:p>
    <w:p w14:paraId="3FFAD13C" w14:textId="77777777"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Andranno prelevati, in via prioritaria, mangimi composti (completi o complementari), compresi i prodotti destinati agli animali da compagnia, e mangimi semplici (materie prime). Tenuto conto dei risultati dell’attività di controllo analitico degli scorsi anni ed in considerazione che in matrici semplici e poco processate la ricerca di OGM risulta più affidabile ed efficace, si raccomanda di dedicare almeno il 50% dell’attività di campionamento alle materie prime</w:t>
      </w:r>
    </w:p>
    <w:p w14:paraId="1439BAE6" w14:textId="77777777"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 xml:space="preserve"> </w:t>
      </w:r>
    </w:p>
    <w:p w14:paraId="05C3C3B4" w14:textId="77777777" w:rsidR="00D834F6" w:rsidRPr="00592AB4" w:rsidRDefault="00D834F6" w:rsidP="00D834F6">
      <w:pPr>
        <w:spacing w:after="0" w:line="240" w:lineRule="auto"/>
        <w:jc w:val="center"/>
        <w:rPr>
          <w:rFonts w:ascii="Times New Roman" w:eastAsia="Arial Unicode MS" w:hAnsi="Times New Roman" w:cs="Times New Roman"/>
          <w:sz w:val="28"/>
          <w:szCs w:val="28"/>
          <w:lang w:eastAsia="it-IT"/>
        </w:rPr>
      </w:pPr>
      <w:r w:rsidRPr="00592AB4">
        <w:rPr>
          <w:rFonts w:ascii="Times New Roman" w:eastAsia="Arial Unicode MS" w:hAnsi="Times New Roman" w:cs="Times New Roman"/>
          <w:b/>
          <w:bCs/>
          <w:sz w:val="28"/>
          <w:szCs w:val="28"/>
          <w:lang w:eastAsia="it-IT"/>
        </w:rPr>
        <w:t>PROGRAMMA DI SORVEGLIANZA</w:t>
      </w:r>
    </w:p>
    <w:p w14:paraId="42378211" w14:textId="77777777" w:rsidR="00D834F6" w:rsidRPr="00592AB4" w:rsidRDefault="00D834F6" w:rsidP="00D834F6">
      <w:pPr>
        <w:spacing w:after="0" w:line="240" w:lineRule="auto"/>
        <w:jc w:val="center"/>
        <w:rPr>
          <w:rFonts w:ascii="Times New Roman" w:eastAsia="Arial Unicode MS" w:hAnsi="Times New Roman" w:cs="Times New Roman"/>
          <w:sz w:val="24"/>
          <w:szCs w:val="24"/>
          <w:lang w:eastAsia="it-IT"/>
        </w:rPr>
      </w:pPr>
    </w:p>
    <w:p w14:paraId="2E8E1EFD" w14:textId="77777777" w:rsidR="00765D7C" w:rsidRPr="00592AB4" w:rsidRDefault="00765D7C" w:rsidP="00765D7C">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I dati disponibili relativamente agni anni 2021 e 2022 riportano un tasso di prevalenza nazionale in ambito di sorveglianza rispettivamente del 30.7% e del 34.6%.  Per il triennio oggetto del piano si prevede quindi il prelievo, esclusivamente presso gli stabilimenti di produzione (compresi molini, essiccatoi e produzioni per autoconsumo), di 60 campioni su base nazionale complessivamente per il circuito biologico e per quello convenzionale.</w:t>
      </w:r>
    </w:p>
    <w:p w14:paraId="1D4792F9" w14:textId="77777777" w:rsidR="00765D7C" w:rsidRPr="00592AB4" w:rsidRDefault="00765D7C" w:rsidP="00765D7C">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Tale numerosità campionaria è stata calcolata ponendo una prevalenza attesa pari a 32%, una precisione a priori della stima pari a 12% e un Livello di Confidenza pari a 95%. Il campione così calcolato è rappresentativo a livello nazionale ma non per ogni singola Regione/P.A.</w:t>
      </w:r>
    </w:p>
    <w:p w14:paraId="31CE0ECE" w14:textId="77777777"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 xml:space="preserve">Il campione nazionale è stato distribuito sulle Regioni/P.A. proporzionalmente alle rispettive numerosità di impianti di produzione, prevedendo però un numero di campioni minimo pari a 1. </w:t>
      </w:r>
    </w:p>
    <w:p w14:paraId="491ABA12" w14:textId="77777777" w:rsidR="00D834F6" w:rsidRPr="00592AB4" w:rsidRDefault="00D834F6" w:rsidP="00D834F6">
      <w:p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Dal punto di vista geografico si è quindi tenuto conto del maggior rischio di non conformità connesso alle aree di maggior concentrazione della produzione di mangimi. La ripartizione dei campioni per Regioni, effettuata secondo i detti criteri, è riportata nella Tabella 7-2.</w:t>
      </w:r>
    </w:p>
    <w:p w14:paraId="1EC74538" w14:textId="77777777" w:rsidR="00D834F6" w:rsidRPr="00592AB4" w:rsidRDefault="00D834F6" w:rsidP="00D834F6">
      <w:pPr>
        <w:spacing w:after="0" w:line="240" w:lineRule="auto"/>
        <w:jc w:val="center"/>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b/>
          <w:bCs/>
          <w:sz w:val="24"/>
          <w:szCs w:val="24"/>
          <w:lang w:eastAsia="it-IT"/>
        </w:rPr>
        <w:lastRenderedPageBreak/>
        <w:t xml:space="preserve">Ripartizione dei campioni </w:t>
      </w:r>
    </w:p>
    <w:p w14:paraId="5DB74A76" w14:textId="77777777"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 xml:space="preserve">Per la parte relativa alla sorveglianza, i campionamenti dovranno essere effettuati </w:t>
      </w:r>
      <w:r w:rsidRPr="00592AB4">
        <w:rPr>
          <w:rFonts w:ascii="Times New Roman" w:eastAsia="Arial Unicode MS" w:hAnsi="Times New Roman" w:cs="Times New Roman"/>
          <w:sz w:val="24"/>
          <w:szCs w:val="24"/>
          <w:u w:val="single"/>
          <w:lang w:eastAsia="it-IT"/>
        </w:rPr>
        <w:t xml:space="preserve">solo presso gli impianti di produzione dei mangimi </w:t>
      </w:r>
      <w:r w:rsidRPr="00592AB4">
        <w:rPr>
          <w:rFonts w:ascii="Times New Roman" w:eastAsia="Arial Unicode MS" w:hAnsi="Times New Roman" w:cs="Times New Roman"/>
          <w:sz w:val="24"/>
          <w:szCs w:val="24"/>
          <w:lang w:eastAsia="it-IT"/>
        </w:rPr>
        <w:t>(compresi molini, essiccatoi e produzioni per autoconsumo).</w:t>
      </w:r>
    </w:p>
    <w:p w14:paraId="5BB077E4" w14:textId="3963B2D0"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 xml:space="preserve">Per il triennio 2024-2026 nella tabella 7-2 vengono definite le numerosità campionarie per singola Regione/P.A.. </w:t>
      </w:r>
    </w:p>
    <w:p w14:paraId="1BF45CAB" w14:textId="77777777"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I campioni per la sorveglianza dovranno essere ripartiti dalle Regioni/P.A. tra il circuito convenzionale e quello biologico proporzionalmente alla consistenza numerica delle aziende delle due tipologie di settori nell’area geografica di competenza.</w:t>
      </w:r>
    </w:p>
    <w:p w14:paraId="0893C2BF" w14:textId="77777777"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 xml:space="preserve">Nella ripartizione dei campioni, inoltre, le Regioni e le P.A. dovranno tener conto di criteri di rappresentatività rispetto ai seguenti parametri: </w:t>
      </w:r>
    </w:p>
    <w:p w14:paraId="27A2DCD3" w14:textId="77777777" w:rsidR="00D834F6" w:rsidRPr="00592AB4" w:rsidRDefault="00D834F6" w:rsidP="00D834F6">
      <w:pPr>
        <w:numPr>
          <w:ilvl w:val="0"/>
          <w:numId w:val="150"/>
        </w:num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realtà di filiera (impianti di produzione);</w:t>
      </w:r>
    </w:p>
    <w:p w14:paraId="2DFE5069" w14:textId="77777777" w:rsidR="00D834F6" w:rsidRPr="00592AB4" w:rsidRDefault="00D834F6" w:rsidP="00D834F6">
      <w:pPr>
        <w:numPr>
          <w:ilvl w:val="0"/>
          <w:numId w:val="150"/>
        </w:num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distribuzione geografica delle strutture da controllare;</w:t>
      </w:r>
    </w:p>
    <w:p w14:paraId="105FAA1C" w14:textId="77777777" w:rsidR="00D834F6" w:rsidRPr="00592AB4" w:rsidRDefault="00D834F6" w:rsidP="00D834F6">
      <w:pPr>
        <w:numPr>
          <w:ilvl w:val="0"/>
          <w:numId w:val="150"/>
        </w:num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tipologie di mangimi (semplici o composti);</w:t>
      </w:r>
    </w:p>
    <w:p w14:paraId="410D9F1B" w14:textId="77777777" w:rsidR="00D834F6" w:rsidRPr="00592AB4" w:rsidRDefault="00D834F6" w:rsidP="00D834F6">
      <w:pPr>
        <w:numPr>
          <w:ilvl w:val="0"/>
          <w:numId w:val="150"/>
        </w:num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specie vegetali (soia, mais, cotone, colza, barbabietola da zucchero).</w:t>
      </w:r>
    </w:p>
    <w:p w14:paraId="429DABB8" w14:textId="77777777" w:rsidR="00D834F6" w:rsidRPr="00592AB4" w:rsidRDefault="00D834F6" w:rsidP="00D834F6">
      <w:pPr>
        <w:spacing w:after="0" w:line="240" w:lineRule="auto"/>
        <w:ind w:left="284"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Lo schema prevede che il numero di controlli assegnati venga effettuato entro il 31 dicembre, con ripartizione omogenea dei campionamenti lungo tutto il periodo di validità del piano, avendo cura di eseguirne la metà entro il primo semestre dell’anno.</w:t>
      </w:r>
    </w:p>
    <w:p w14:paraId="35D194AD" w14:textId="77777777" w:rsidR="00D834F6" w:rsidRPr="00592AB4" w:rsidRDefault="00D834F6" w:rsidP="00D834F6">
      <w:pPr>
        <w:spacing w:after="0" w:line="240" w:lineRule="auto"/>
        <w:jc w:val="center"/>
        <w:rPr>
          <w:rFonts w:ascii="Times New Roman" w:eastAsia="Arial Unicode MS" w:hAnsi="Times New Roman" w:cs="Times New Roman"/>
          <w:sz w:val="24"/>
          <w:szCs w:val="24"/>
          <w:lang w:eastAsia="it-IT"/>
        </w:rPr>
      </w:pPr>
    </w:p>
    <w:p w14:paraId="44417ABA" w14:textId="04B372EC" w:rsidR="00D834F6" w:rsidRPr="00592AB4" w:rsidRDefault="00D834F6" w:rsidP="00D834F6">
      <w:pPr>
        <w:spacing w:after="0" w:line="240" w:lineRule="auto"/>
        <w:jc w:val="center"/>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b/>
          <w:bCs/>
          <w:sz w:val="24"/>
          <w:szCs w:val="24"/>
          <w:lang w:eastAsia="it-IT"/>
        </w:rPr>
        <w:t xml:space="preserve">Tabella </w:t>
      </w:r>
      <w:r w:rsidR="00D66EBB" w:rsidRPr="00592AB4">
        <w:rPr>
          <w:rFonts w:ascii="Times New Roman" w:eastAsia="Arial Unicode MS" w:hAnsi="Times New Roman" w:cs="Times New Roman"/>
          <w:b/>
          <w:bCs/>
          <w:sz w:val="24"/>
          <w:szCs w:val="24"/>
          <w:lang w:eastAsia="it-IT"/>
        </w:rPr>
        <w:t>7-2</w:t>
      </w:r>
      <w:r w:rsidRPr="00592AB4">
        <w:rPr>
          <w:rFonts w:ascii="Times New Roman" w:eastAsia="Arial Unicode MS" w:hAnsi="Times New Roman" w:cs="Times New Roman"/>
          <w:b/>
          <w:bCs/>
          <w:sz w:val="24"/>
          <w:szCs w:val="24"/>
          <w:lang w:eastAsia="it-IT"/>
        </w:rPr>
        <w:t xml:space="preserve"> Ripartizione dei campioni di Sorveglianza per Regione</w:t>
      </w:r>
      <w:r w:rsidRPr="00592AB4">
        <w:rPr>
          <w:rFonts w:ascii="Times New Roman" w:eastAsia="Arial Unicode MS" w:hAnsi="Times New Roman" w:cs="Times New Roman"/>
          <w:b/>
          <w:bCs/>
          <w:sz w:val="24"/>
          <w:szCs w:val="24"/>
          <w:shd w:val="clear" w:color="auto" w:fill="FFFF00"/>
          <w:lang w:eastAsia="it-IT"/>
        </w:rPr>
        <w:t xml:space="preserve"> </w:t>
      </w:r>
    </w:p>
    <w:tbl>
      <w:tblPr>
        <w:tblW w:w="4390" w:type="dxa"/>
        <w:jc w:val="center"/>
        <w:tblCellMar>
          <w:left w:w="70" w:type="dxa"/>
          <w:right w:w="70" w:type="dxa"/>
        </w:tblCellMar>
        <w:tblLook w:val="04A0" w:firstRow="1" w:lastRow="0" w:firstColumn="1" w:lastColumn="0" w:noHBand="0" w:noVBand="1"/>
      </w:tblPr>
      <w:tblGrid>
        <w:gridCol w:w="1600"/>
        <w:gridCol w:w="2790"/>
      </w:tblGrid>
      <w:tr w:rsidR="00D834F6" w:rsidRPr="00592AB4" w14:paraId="305FB5DA" w14:textId="77777777" w:rsidTr="00694D74">
        <w:trPr>
          <w:trHeight w:val="15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0E0F28" w14:textId="77777777" w:rsidR="00D834F6" w:rsidRPr="00592AB4" w:rsidRDefault="00D834F6" w:rsidP="00431A79">
            <w:pPr>
              <w:spacing w:after="0" w:line="240" w:lineRule="auto"/>
              <w:jc w:val="center"/>
              <w:rPr>
                <w:rFonts w:ascii="Times New Roman" w:eastAsia="Times New Roman" w:hAnsi="Times New Roman" w:cs="Times New Roman"/>
                <w:color w:val="000000"/>
                <w:sz w:val="24"/>
                <w:szCs w:val="24"/>
                <w:lang w:eastAsia="it-IT"/>
              </w:rPr>
            </w:pPr>
            <w:r w:rsidRPr="00592AB4">
              <w:rPr>
                <w:rFonts w:ascii="Times New Roman" w:eastAsia="Times New Roman" w:hAnsi="Times New Roman" w:cs="Times New Roman"/>
                <w:color w:val="000000"/>
                <w:sz w:val="24"/>
                <w:szCs w:val="24"/>
                <w:lang w:eastAsia="it-IT"/>
              </w:rPr>
              <w:t>Regioni/P.A.</w:t>
            </w:r>
          </w:p>
        </w:tc>
        <w:tc>
          <w:tcPr>
            <w:tcW w:w="2790" w:type="dxa"/>
            <w:tcBorders>
              <w:top w:val="single" w:sz="4" w:space="0" w:color="auto"/>
              <w:left w:val="nil"/>
              <w:bottom w:val="single" w:sz="4" w:space="0" w:color="auto"/>
              <w:right w:val="single" w:sz="4" w:space="0" w:color="auto"/>
            </w:tcBorders>
            <w:shd w:val="clear" w:color="auto" w:fill="auto"/>
            <w:vAlign w:val="bottom"/>
            <w:hideMark/>
          </w:tcPr>
          <w:p w14:paraId="79684659" w14:textId="77777777" w:rsidR="00D834F6" w:rsidRPr="00592AB4" w:rsidRDefault="00D834F6" w:rsidP="00431A79">
            <w:pPr>
              <w:spacing w:after="0" w:line="240" w:lineRule="auto"/>
              <w:jc w:val="center"/>
              <w:rPr>
                <w:rFonts w:ascii="Times New Roman" w:eastAsia="Times New Roman" w:hAnsi="Times New Roman" w:cs="Times New Roman"/>
                <w:color w:val="000000"/>
                <w:sz w:val="24"/>
                <w:szCs w:val="24"/>
                <w:lang w:eastAsia="it-IT"/>
              </w:rPr>
            </w:pPr>
            <w:r w:rsidRPr="00592AB4">
              <w:rPr>
                <w:rFonts w:ascii="Times New Roman" w:eastAsia="Times New Roman" w:hAnsi="Times New Roman" w:cs="Times New Roman"/>
                <w:color w:val="000000"/>
                <w:sz w:val="24"/>
                <w:szCs w:val="24"/>
                <w:lang w:eastAsia="it-IT"/>
              </w:rPr>
              <w:t>Circuito convenzionale (ricerca OGM autorizzati e NON autorizzati) + biologico (solo ricerca OGM NON autorizzati)</w:t>
            </w:r>
          </w:p>
        </w:tc>
      </w:tr>
      <w:tr w:rsidR="00D834F6" w:rsidRPr="00592AB4" w14:paraId="6A5B1C6C" w14:textId="77777777" w:rsidTr="00694D7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62D026DD" w14:textId="77777777" w:rsidR="00D834F6" w:rsidRPr="00592AB4" w:rsidRDefault="00D834F6" w:rsidP="00431A79">
            <w:pPr>
              <w:spacing w:after="0" w:line="240" w:lineRule="auto"/>
              <w:rPr>
                <w:rFonts w:ascii="Times New Roman" w:eastAsia="Times New Roman" w:hAnsi="Times New Roman" w:cs="Times New Roman"/>
                <w:color w:val="000000"/>
                <w:sz w:val="24"/>
                <w:szCs w:val="24"/>
                <w:lang w:eastAsia="it-IT"/>
              </w:rPr>
            </w:pPr>
            <w:r w:rsidRPr="00592AB4">
              <w:rPr>
                <w:rFonts w:ascii="Times New Roman" w:eastAsia="Times New Roman" w:hAnsi="Times New Roman" w:cs="Times New Roman"/>
                <w:color w:val="000000"/>
                <w:sz w:val="24"/>
                <w:szCs w:val="24"/>
                <w:lang w:eastAsia="it-IT"/>
              </w:rPr>
              <w:t>Abruzzo</w:t>
            </w:r>
          </w:p>
        </w:tc>
        <w:tc>
          <w:tcPr>
            <w:tcW w:w="2790" w:type="dxa"/>
            <w:tcBorders>
              <w:top w:val="nil"/>
              <w:left w:val="nil"/>
              <w:bottom w:val="single" w:sz="4" w:space="0" w:color="auto"/>
              <w:right w:val="single" w:sz="4" w:space="0" w:color="auto"/>
            </w:tcBorders>
            <w:shd w:val="clear" w:color="auto" w:fill="auto"/>
            <w:noWrap/>
            <w:hideMark/>
          </w:tcPr>
          <w:p w14:paraId="666FCEBD" w14:textId="77777777" w:rsidR="00D834F6" w:rsidRPr="00592AB4" w:rsidRDefault="00D834F6" w:rsidP="00431A79">
            <w:pPr>
              <w:spacing w:after="0" w:line="240" w:lineRule="auto"/>
              <w:jc w:val="center"/>
              <w:rPr>
                <w:rFonts w:ascii="Times New Roman" w:eastAsia="Times New Roman" w:hAnsi="Times New Roman" w:cs="Times New Roman"/>
                <w:color w:val="000000"/>
                <w:sz w:val="24"/>
                <w:szCs w:val="24"/>
                <w:lang w:eastAsia="it-IT"/>
              </w:rPr>
            </w:pPr>
            <w:r w:rsidRPr="00592AB4">
              <w:t>2</w:t>
            </w:r>
          </w:p>
        </w:tc>
      </w:tr>
      <w:tr w:rsidR="00D834F6" w:rsidRPr="00592AB4" w14:paraId="088CAE43" w14:textId="77777777" w:rsidTr="00694D7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445E4D6D" w14:textId="77777777" w:rsidR="00D834F6" w:rsidRPr="00592AB4" w:rsidRDefault="00D834F6" w:rsidP="00431A79">
            <w:pPr>
              <w:spacing w:after="0" w:line="240" w:lineRule="auto"/>
              <w:rPr>
                <w:rFonts w:ascii="Times New Roman" w:eastAsia="Times New Roman" w:hAnsi="Times New Roman" w:cs="Times New Roman"/>
                <w:color w:val="000000"/>
                <w:sz w:val="24"/>
                <w:szCs w:val="24"/>
                <w:lang w:eastAsia="it-IT"/>
              </w:rPr>
            </w:pPr>
            <w:r w:rsidRPr="00592AB4">
              <w:rPr>
                <w:rFonts w:ascii="Times New Roman" w:eastAsia="Times New Roman" w:hAnsi="Times New Roman" w:cs="Times New Roman"/>
                <w:color w:val="000000"/>
                <w:sz w:val="24"/>
                <w:szCs w:val="24"/>
                <w:lang w:eastAsia="it-IT"/>
              </w:rPr>
              <w:t>Basilicata</w:t>
            </w:r>
          </w:p>
        </w:tc>
        <w:tc>
          <w:tcPr>
            <w:tcW w:w="2790" w:type="dxa"/>
            <w:tcBorders>
              <w:top w:val="nil"/>
              <w:left w:val="nil"/>
              <w:bottom w:val="single" w:sz="4" w:space="0" w:color="auto"/>
              <w:right w:val="single" w:sz="4" w:space="0" w:color="auto"/>
            </w:tcBorders>
            <w:shd w:val="clear" w:color="auto" w:fill="auto"/>
            <w:noWrap/>
            <w:hideMark/>
          </w:tcPr>
          <w:p w14:paraId="70CD218A" w14:textId="77777777" w:rsidR="00D834F6" w:rsidRPr="00592AB4" w:rsidRDefault="00D834F6" w:rsidP="00431A79">
            <w:pPr>
              <w:spacing w:after="0" w:line="240" w:lineRule="auto"/>
              <w:jc w:val="center"/>
              <w:rPr>
                <w:rFonts w:ascii="Times New Roman" w:eastAsia="Times New Roman" w:hAnsi="Times New Roman" w:cs="Times New Roman"/>
                <w:color w:val="000000"/>
                <w:sz w:val="24"/>
                <w:szCs w:val="24"/>
                <w:lang w:eastAsia="it-IT"/>
              </w:rPr>
            </w:pPr>
            <w:r w:rsidRPr="00592AB4">
              <w:t>1</w:t>
            </w:r>
          </w:p>
        </w:tc>
      </w:tr>
      <w:tr w:rsidR="00D834F6" w:rsidRPr="00592AB4" w14:paraId="03D6CFF9" w14:textId="77777777" w:rsidTr="00694D7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1805EF06" w14:textId="77777777" w:rsidR="00D834F6" w:rsidRPr="00592AB4" w:rsidRDefault="00D834F6" w:rsidP="00431A79">
            <w:pPr>
              <w:spacing w:after="0" w:line="240" w:lineRule="auto"/>
              <w:rPr>
                <w:rFonts w:ascii="Times New Roman" w:eastAsia="Times New Roman" w:hAnsi="Times New Roman" w:cs="Times New Roman"/>
                <w:color w:val="000000"/>
                <w:sz w:val="24"/>
                <w:szCs w:val="24"/>
                <w:lang w:eastAsia="it-IT"/>
              </w:rPr>
            </w:pPr>
            <w:r w:rsidRPr="00592AB4">
              <w:rPr>
                <w:rFonts w:ascii="Times New Roman" w:eastAsia="Times New Roman" w:hAnsi="Times New Roman" w:cs="Times New Roman"/>
                <w:color w:val="000000"/>
                <w:sz w:val="24"/>
                <w:szCs w:val="24"/>
                <w:lang w:eastAsia="it-IT"/>
              </w:rPr>
              <w:t>Bolzano</w:t>
            </w:r>
          </w:p>
        </w:tc>
        <w:tc>
          <w:tcPr>
            <w:tcW w:w="2790" w:type="dxa"/>
            <w:tcBorders>
              <w:top w:val="nil"/>
              <w:left w:val="nil"/>
              <w:bottom w:val="single" w:sz="4" w:space="0" w:color="auto"/>
              <w:right w:val="single" w:sz="4" w:space="0" w:color="auto"/>
            </w:tcBorders>
            <w:shd w:val="clear" w:color="auto" w:fill="auto"/>
            <w:noWrap/>
            <w:hideMark/>
          </w:tcPr>
          <w:p w14:paraId="36AF72E0" w14:textId="77777777" w:rsidR="00D834F6" w:rsidRPr="00592AB4" w:rsidRDefault="00D834F6" w:rsidP="00431A79">
            <w:pPr>
              <w:spacing w:after="0" w:line="240" w:lineRule="auto"/>
              <w:jc w:val="center"/>
              <w:rPr>
                <w:rFonts w:ascii="Times New Roman" w:eastAsia="Times New Roman" w:hAnsi="Times New Roman" w:cs="Times New Roman"/>
                <w:color w:val="000000"/>
                <w:sz w:val="24"/>
                <w:szCs w:val="24"/>
                <w:lang w:eastAsia="it-IT"/>
              </w:rPr>
            </w:pPr>
            <w:r w:rsidRPr="00592AB4">
              <w:t>1</w:t>
            </w:r>
          </w:p>
        </w:tc>
      </w:tr>
      <w:tr w:rsidR="00D834F6" w:rsidRPr="00592AB4" w14:paraId="29696F7C" w14:textId="77777777" w:rsidTr="00694D7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62F539B4" w14:textId="77777777" w:rsidR="00D834F6" w:rsidRPr="00592AB4" w:rsidRDefault="00D834F6" w:rsidP="00431A79">
            <w:pPr>
              <w:spacing w:after="0" w:line="240" w:lineRule="auto"/>
              <w:rPr>
                <w:rFonts w:ascii="Times New Roman" w:eastAsia="Times New Roman" w:hAnsi="Times New Roman" w:cs="Times New Roman"/>
                <w:color w:val="000000"/>
                <w:sz w:val="24"/>
                <w:szCs w:val="24"/>
                <w:lang w:eastAsia="it-IT"/>
              </w:rPr>
            </w:pPr>
            <w:r w:rsidRPr="00592AB4">
              <w:rPr>
                <w:rFonts w:ascii="Times New Roman" w:eastAsia="Times New Roman" w:hAnsi="Times New Roman" w:cs="Times New Roman"/>
                <w:color w:val="000000"/>
                <w:sz w:val="24"/>
                <w:szCs w:val="24"/>
                <w:lang w:eastAsia="it-IT"/>
              </w:rPr>
              <w:t>Calabria</w:t>
            </w:r>
          </w:p>
        </w:tc>
        <w:tc>
          <w:tcPr>
            <w:tcW w:w="2790" w:type="dxa"/>
            <w:tcBorders>
              <w:top w:val="nil"/>
              <w:left w:val="nil"/>
              <w:bottom w:val="single" w:sz="4" w:space="0" w:color="auto"/>
              <w:right w:val="single" w:sz="4" w:space="0" w:color="auto"/>
            </w:tcBorders>
            <w:shd w:val="clear" w:color="auto" w:fill="auto"/>
            <w:noWrap/>
            <w:hideMark/>
          </w:tcPr>
          <w:p w14:paraId="74B39BB5" w14:textId="77777777" w:rsidR="00D834F6" w:rsidRPr="00592AB4" w:rsidRDefault="00D834F6" w:rsidP="00431A79">
            <w:pPr>
              <w:spacing w:after="0" w:line="240" w:lineRule="auto"/>
              <w:jc w:val="center"/>
              <w:rPr>
                <w:rFonts w:ascii="Times New Roman" w:eastAsia="Times New Roman" w:hAnsi="Times New Roman" w:cs="Times New Roman"/>
                <w:color w:val="000000"/>
                <w:sz w:val="24"/>
                <w:szCs w:val="24"/>
                <w:lang w:eastAsia="it-IT"/>
              </w:rPr>
            </w:pPr>
            <w:r w:rsidRPr="00592AB4">
              <w:t>3</w:t>
            </w:r>
          </w:p>
        </w:tc>
      </w:tr>
      <w:tr w:rsidR="00D834F6" w:rsidRPr="00592AB4" w14:paraId="677DD395" w14:textId="77777777" w:rsidTr="00694D7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4CE69DEB" w14:textId="77777777" w:rsidR="00D834F6" w:rsidRPr="00592AB4" w:rsidRDefault="00D834F6" w:rsidP="00431A79">
            <w:pPr>
              <w:spacing w:after="0" w:line="240" w:lineRule="auto"/>
              <w:rPr>
                <w:rFonts w:ascii="Times New Roman" w:eastAsia="Times New Roman" w:hAnsi="Times New Roman" w:cs="Times New Roman"/>
                <w:color w:val="000000"/>
                <w:sz w:val="24"/>
                <w:szCs w:val="24"/>
                <w:lang w:eastAsia="it-IT"/>
              </w:rPr>
            </w:pPr>
            <w:r w:rsidRPr="00592AB4">
              <w:rPr>
                <w:rFonts w:ascii="Times New Roman" w:eastAsia="Times New Roman" w:hAnsi="Times New Roman" w:cs="Times New Roman"/>
                <w:color w:val="000000"/>
                <w:sz w:val="24"/>
                <w:szCs w:val="24"/>
                <w:lang w:eastAsia="it-IT"/>
              </w:rPr>
              <w:t>Campania</w:t>
            </w:r>
          </w:p>
        </w:tc>
        <w:tc>
          <w:tcPr>
            <w:tcW w:w="2790" w:type="dxa"/>
            <w:tcBorders>
              <w:top w:val="nil"/>
              <w:left w:val="nil"/>
              <w:bottom w:val="single" w:sz="4" w:space="0" w:color="auto"/>
              <w:right w:val="single" w:sz="4" w:space="0" w:color="auto"/>
            </w:tcBorders>
            <w:shd w:val="clear" w:color="auto" w:fill="auto"/>
            <w:noWrap/>
            <w:hideMark/>
          </w:tcPr>
          <w:p w14:paraId="46453137" w14:textId="77777777" w:rsidR="00D834F6" w:rsidRPr="00592AB4" w:rsidRDefault="00D834F6" w:rsidP="00431A79">
            <w:pPr>
              <w:spacing w:after="0" w:line="240" w:lineRule="auto"/>
              <w:jc w:val="center"/>
              <w:rPr>
                <w:rFonts w:ascii="Times New Roman" w:eastAsia="Times New Roman" w:hAnsi="Times New Roman" w:cs="Times New Roman"/>
                <w:color w:val="000000"/>
                <w:sz w:val="24"/>
                <w:szCs w:val="24"/>
                <w:lang w:eastAsia="it-IT"/>
              </w:rPr>
            </w:pPr>
            <w:r w:rsidRPr="00592AB4">
              <w:t>3</w:t>
            </w:r>
          </w:p>
        </w:tc>
      </w:tr>
      <w:tr w:rsidR="00D834F6" w:rsidRPr="00592AB4" w14:paraId="30ECB511" w14:textId="77777777" w:rsidTr="00694D7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612AFBB4" w14:textId="77777777" w:rsidR="00D834F6" w:rsidRPr="00592AB4" w:rsidRDefault="00D834F6" w:rsidP="00431A79">
            <w:pPr>
              <w:spacing w:after="0" w:line="240" w:lineRule="auto"/>
              <w:rPr>
                <w:rFonts w:ascii="Times New Roman" w:eastAsia="Times New Roman" w:hAnsi="Times New Roman" w:cs="Times New Roman"/>
                <w:color w:val="000000"/>
                <w:sz w:val="24"/>
                <w:szCs w:val="24"/>
                <w:lang w:eastAsia="it-IT"/>
              </w:rPr>
            </w:pPr>
            <w:r w:rsidRPr="00592AB4">
              <w:rPr>
                <w:rFonts w:ascii="Times New Roman" w:eastAsia="Times New Roman" w:hAnsi="Times New Roman" w:cs="Times New Roman"/>
                <w:color w:val="000000"/>
                <w:sz w:val="24"/>
                <w:szCs w:val="24"/>
                <w:lang w:eastAsia="it-IT"/>
              </w:rPr>
              <w:t>Emilia Romagna</w:t>
            </w:r>
          </w:p>
        </w:tc>
        <w:tc>
          <w:tcPr>
            <w:tcW w:w="2790" w:type="dxa"/>
            <w:tcBorders>
              <w:top w:val="nil"/>
              <w:left w:val="nil"/>
              <w:bottom w:val="single" w:sz="4" w:space="0" w:color="auto"/>
              <w:right w:val="single" w:sz="4" w:space="0" w:color="auto"/>
            </w:tcBorders>
            <w:shd w:val="clear" w:color="auto" w:fill="auto"/>
            <w:noWrap/>
            <w:hideMark/>
          </w:tcPr>
          <w:p w14:paraId="49071CE7" w14:textId="77777777" w:rsidR="00D834F6" w:rsidRPr="00592AB4" w:rsidRDefault="00D834F6" w:rsidP="00431A79">
            <w:pPr>
              <w:spacing w:after="0" w:line="240" w:lineRule="auto"/>
              <w:jc w:val="center"/>
              <w:rPr>
                <w:rFonts w:ascii="Times New Roman" w:eastAsia="Times New Roman" w:hAnsi="Times New Roman" w:cs="Times New Roman"/>
                <w:color w:val="000000"/>
                <w:sz w:val="24"/>
                <w:szCs w:val="24"/>
                <w:lang w:eastAsia="it-IT"/>
              </w:rPr>
            </w:pPr>
            <w:r w:rsidRPr="00592AB4">
              <w:t>6</w:t>
            </w:r>
          </w:p>
        </w:tc>
      </w:tr>
      <w:tr w:rsidR="00D834F6" w:rsidRPr="00592AB4" w14:paraId="357E5D3B" w14:textId="77777777" w:rsidTr="00694D7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03EB1D47" w14:textId="77777777" w:rsidR="00D834F6" w:rsidRPr="00592AB4" w:rsidRDefault="00D834F6" w:rsidP="00431A79">
            <w:pPr>
              <w:spacing w:after="0" w:line="240" w:lineRule="auto"/>
              <w:rPr>
                <w:rFonts w:ascii="Times New Roman" w:eastAsia="Times New Roman" w:hAnsi="Times New Roman" w:cs="Times New Roman"/>
                <w:color w:val="000000"/>
                <w:sz w:val="24"/>
                <w:szCs w:val="24"/>
                <w:lang w:eastAsia="it-IT"/>
              </w:rPr>
            </w:pPr>
            <w:r w:rsidRPr="00592AB4">
              <w:rPr>
                <w:rFonts w:ascii="Times New Roman" w:eastAsia="Times New Roman" w:hAnsi="Times New Roman" w:cs="Times New Roman"/>
                <w:color w:val="000000"/>
                <w:sz w:val="24"/>
                <w:szCs w:val="24"/>
                <w:lang w:eastAsia="it-IT"/>
              </w:rPr>
              <w:t>Friuli V. Giulia</w:t>
            </w:r>
          </w:p>
        </w:tc>
        <w:tc>
          <w:tcPr>
            <w:tcW w:w="2790" w:type="dxa"/>
            <w:tcBorders>
              <w:top w:val="nil"/>
              <w:left w:val="nil"/>
              <w:bottom w:val="single" w:sz="4" w:space="0" w:color="auto"/>
              <w:right w:val="single" w:sz="4" w:space="0" w:color="auto"/>
            </w:tcBorders>
            <w:shd w:val="clear" w:color="auto" w:fill="auto"/>
            <w:noWrap/>
            <w:hideMark/>
          </w:tcPr>
          <w:p w14:paraId="6DCEE6EF" w14:textId="77777777" w:rsidR="00D834F6" w:rsidRPr="00592AB4" w:rsidRDefault="00D834F6" w:rsidP="00431A79">
            <w:pPr>
              <w:spacing w:after="0" w:line="240" w:lineRule="auto"/>
              <w:jc w:val="center"/>
              <w:rPr>
                <w:rFonts w:ascii="Times New Roman" w:eastAsia="Times New Roman" w:hAnsi="Times New Roman" w:cs="Times New Roman"/>
                <w:color w:val="000000"/>
                <w:sz w:val="24"/>
                <w:szCs w:val="24"/>
                <w:lang w:eastAsia="it-IT"/>
              </w:rPr>
            </w:pPr>
            <w:r w:rsidRPr="00592AB4">
              <w:t>1</w:t>
            </w:r>
          </w:p>
        </w:tc>
      </w:tr>
      <w:tr w:rsidR="00D834F6" w:rsidRPr="00592AB4" w14:paraId="61C673C2" w14:textId="77777777" w:rsidTr="00694D7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4BCB6465" w14:textId="77777777" w:rsidR="00D834F6" w:rsidRPr="00592AB4" w:rsidRDefault="00D834F6" w:rsidP="00431A79">
            <w:pPr>
              <w:spacing w:after="0" w:line="240" w:lineRule="auto"/>
              <w:rPr>
                <w:rFonts w:ascii="Times New Roman" w:eastAsia="Times New Roman" w:hAnsi="Times New Roman" w:cs="Times New Roman"/>
                <w:color w:val="000000"/>
                <w:sz w:val="24"/>
                <w:szCs w:val="24"/>
                <w:lang w:eastAsia="it-IT"/>
              </w:rPr>
            </w:pPr>
            <w:r w:rsidRPr="00592AB4">
              <w:rPr>
                <w:rFonts w:ascii="Times New Roman" w:eastAsia="Times New Roman" w:hAnsi="Times New Roman" w:cs="Times New Roman"/>
                <w:color w:val="000000"/>
                <w:sz w:val="24"/>
                <w:szCs w:val="24"/>
                <w:lang w:eastAsia="it-IT"/>
              </w:rPr>
              <w:t>Lazio</w:t>
            </w:r>
          </w:p>
        </w:tc>
        <w:tc>
          <w:tcPr>
            <w:tcW w:w="2790" w:type="dxa"/>
            <w:tcBorders>
              <w:top w:val="nil"/>
              <w:left w:val="nil"/>
              <w:bottom w:val="single" w:sz="4" w:space="0" w:color="auto"/>
              <w:right w:val="single" w:sz="4" w:space="0" w:color="auto"/>
            </w:tcBorders>
            <w:shd w:val="clear" w:color="auto" w:fill="auto"/>
            <w:noWrap/>
            <w:hideMark/>
          </w:tcPr>
          <w:p w14:paraId="54D746DD" w14:textId="77777777" w:rsidR="00D834F6" w:rsidRPr="00592AB4" w:rsidRDefault="00D834F6" w:rsidP="00431A79">
            <w:pPr>
              <w:spacing w:after="0" w:line="240" w:lineRule="auto"/>
              <w:jc w:val="center"/>
              <w:rPr>
                <w:rFonts w:ascii="Times New Roman" w:eastAsia="Times New Roman" w:hAnsi="Times New Roman" w:cs="Times New Roman"/>
                <w:color w:val="000000"/>
                <w:sz w:val="24"/>
                <w:szCs w:val="24"/>
                <w:lang w:eastAsia="it-IT"/>
              </w:rPr>
            </w:pPr>
            <w:r w:rsidRPr="00592AB4">
              <w:t>5</w:t>
            </w:r>
          </w:p>
        </w:tc>
      </w:tr>
      <w:tr w:rsidR="00D834F6" w:rsidRPr="00592AB4" w14:paraId="43773F21" w14:textId="77777777" w:rsidTr="00694D7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1553D3C3" w14:textId="77777777" w:rsidR="00D834F6" w:rsidRPr="00592AB4" w:rsidRDefault="00D834F6" w:rsidP="00431A79">
            <w:pPr>
              <w:spacing w:after="0" w:line="240" w:lineRule="auto"/>
              <w:rPr>
                <w:rFonts w:ascii="Times New Roman" w:eastAsia="Times New Roman" w:hAnsi="Times New Roman" w:cs="Times New Roman"/>
                <w:color w:val="000000"/>
                <w:sz w:val="24"/>
                <w:szCs w:val="24"/>
                <w:lang w:eastAsia="it-IT"/>
              </w:rPr>
            </w:pPr>
            <w:r w:rsidRPr="00592AB4">
              <w:rPr>
                <w:rFonts w:ascii="Times New Roman" w:eastAsia="Times New Roman" w:hAnsi="Times New Roman" w:cs="Times New Roman"/>
                <w:color w:val="000000"/>
                <w:sz w:val="24"/>
                <w:szCs w:val="24"/>
                <w:lang w:eastAsia="it-IT"/>
              </w:rPr>
              <w:t>Liguria</w:t>
            </w:r>
          </w:p>
        </w:tc>
        <w:tc>
          <w:tcPr>
            <w:tcW w:w="2790" w:type="dxa"/>
            <w:tcBorders>
              <w:top w:val="nil"/>
              <w:left w:val="nil"/>
              <w:bottom w:val="single" w:sz="4" w:space="0" w:color="auto"/>
              <w:right w:val="single" w:sz="4" w:space="0" w:color="auto"/>
            </w:tcBorders>
            <w:shd w:val="clear" w:color="auto" w:fill="auto"/>
            <w:noWrap/>
            <w:hideMark/>
          </w:tcPr>
          <w:p w14:paraId="4BEFA419" w14:textId="77777777" w:rsidR="00D834F6" w:rsidRPr="00592AB4" w:rsidRDefault="00D834F6" w:rsidP="00431A79">
            <w:pPr>
              <w:spacing w:after="0" w:line="240" w:lineRule="auto"/>
              <w:jc w:val="center"/>
              <w:rPr>
                <w:rFonts w:ascii="Times New Roman" w:eastAsia="Times New Roman" w:hAnsi="Times New Roman" w:cs="Times New Roman"/>
                <w:color w:val="000000"/>
                <w:sz w:val="24"/>
                <w:szCs w:val="24"/>
                <w:lang w:eastAsia="it-IT"/>
              </w:rPr>
            </w:pPr>
            <w:r w:rsidRPr="00592AB4">
              <w:t>1</w:t>
            </w:r>
          </w:p>
        </w:tc>
      </w:tr>
      <w:tr w:rsidR="00D834F6" w:rsidRPr="00592AB4" w14:paraId="7A8D9D7A" w14:textId="77777777" w:rsidTr="00694D7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50BDABFB" w14:textId="77777777" w:rsidR="00D834F6" w:rsidRPr="00592AB4" w:rsidRDefault="00D834F6" w:rsidP="00431A79">
            <w:pPr>
              <w:spacing w:after="0" w:line="240" w:lineRule="auto"/>
              <w:rPr>
                <w:rFonts w:ascii="Times New Roman" w:eastAsia="Times New Roman" w:hAnsi="Times New Roman" w:cs="Times New Roman"/>
                <w:color w:val="000000"/>
                <w:sz w:val="24"/>
                <w:szCs w:val="24"/>
                <w:lang w:eastAsia="it-IT"/>
              </w:rPr>
            </w:pPr>
            <w:r w:rsidRPr="00592AB4">
              <w:rPr>
                <w:rFonts w:ascii="Times New Roman" w:eastAsia="Times New Roman" w:hAnsi="Times New Roman" w:cs="Times New Roman"/>
                <w:color w:val="000000"/>
                <w:sz w:val="24"/>
                <w:szCs w:val="24"/>
                <w:lang w:eastAsia="it-IT"/>
              </w:rPr>
              <w:t>Lombardia</w:t>
            </w:r>
          </w:p>
        </w:tc>
        <w:tc>
          <w:tcPr>
            <w:tcW w:w="2790" w:type="dxa"/>
            <w:tcBorders>
              <w:top w:val="nil"/>
              <w:left w:val="nil"/>
              <w:bottom w:val="single" w:sz="4" w:space="0" w:color="auto"/>
              <w:right w:val="single" w:sz="4" w:space="0" w:color="auto"/>
            </w:tcBorders>
            <w:shd w:val="clear" w:color="auto" w:fill="auto"/>
            <w:noWrap/>
            <w:hideMark/>
          </w:tcPr>
          <w:p w14:paraId="177B919B" w14:textId="77777777" w:rsidR="00D834F6" w:rsidRPr="00592AB4" w:rsidRDefault="00D834F6" w:rsidP="00431A79">
            <w:pPr>
              <w:spacing w:after="0" w:line="240" w:lineRule="auto"/>
              <w:jc w:val="center"/>
              <w:rPr>
                <w:rFonts w:ascii="Times New Roman" w:eastAsia="Times New Roman" w:hAnsi="Times New Roman" w:cs="Times New Roman"/>
                <w:color w:val="000000"/>
                <w:sz w:val="24"/>
                <w:szCs w:val="24"/>
                <w:lang w:eastAsia="it-IT"/>
              </w:rPr>
            </w:pPr>
            <w:r w:rsidRPr="00592AB4">
              <w:t>8</w:t>
            </w:r>
          </w:p>
        </w:tc>
      </w:tr>
      <w:tr w:rsidR="00D834F6" w:rsidRPr="00592AB4" w14:paraId="524A5091" w14:textId="77777777" w:rsidTr="00694D7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25DF5E0A" w14:textId="77777777" w:rsidR="00D834F6" w:rsidRPr="00592AB4" w:rsidRDefault="00D834F6" w:rsidP="00431A79">
            <w:pPr>
              <w:spacing w:after="0" w:line="240" w:lineRule="auto"/>
              <w:rPr>
                <w:rFonts w:ascii="Times New Roman" w:eastAsia="Times New Roman" w:hAnsi="Times New Roman" w:cs="Times New Roman"/>
                <w:color w:val="000000"/>
                <w:sz w:val="24"/>
                <w:szCs w:val="24"/>
                <w:lang w:eastAsia="it-IT"/>
              </w:rPr>
            </w:pPr>
            <w:r w:rsidRPr="00592AB4">
              <w:rPr>
                <w:rFonts w:ascii="Times New Roman" w:eastAsia="Times New Roman" w:hAnsi="Times New Roman" w:cs="Times New Roman"/>
                <w:color w:val="000000"/>
                <w:sz w:val="24"/>
                <w:szCs w:val="24"/>
                <w:lang w:eastAsia="it-IT"/>
              </w:rPr>
              <w:t>Marche</w:t>
            </w:r>
          </w:p>
        </w:tc>
        <w:tc>
          <w:tcPr>
            <w:tcW w:w="2790" w:type="dxa"/>
            <w:tcBorders>
              <w:top w:val="nil"/>
              <w:left w:val="nil"/>
              <w:bottom w:val="single" w:sz="4" w:space="0" w:color="auto"/>
              <w:right w:val="single" w:sz="4" w:space="0" w:color="auto"/>
            </w:tcBorders>
            <w:shd w:val="clear" w:color="auto" w:fill="auto"/>
            <w:noWrap/>
            <w:hideMark/>
          </w:tcPr>
          <w:p w14:paraId="05275DE8" w14:textId="77777777" w:rsidR="00D834F6" w:rsidRPr="00592AB4" w:rsidRDefault="00D834F6" w:rsidP="00431A79">
            <w:pPr>
              <w:spacing w:after="0" w:line="240" w:lineRule="auto"/>
              <w:jc w:val="center"/>
              <w:rPr>
                <w:rFonts w:ascii="Times New Roman" w:eastAsia="Times New Roman" w:hAnsi="Times New Roman" w:cs="Times New Roman"/>
                <w:color w:val="000000"/>
                <w:sz w:val="24"/>
                <w:szCs w:val="24"/>
                <w:lang w:eastAsia="it-IT"/>
              </w:rPr>
            </w:pPr>
            <w:r w:rsidRPr="00592AB4">
              <w:t>2</w:t>
            </w:r>
          </w:p>
        </w:tc>
      </w:tr>
      <w:tr w:rsidR="00D834F6" w:rsidRPr="00592AB4" w14:paraId="24042A2D" w14:textId="77777777" w:rsidTr="00694D7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0801A8DD" w14:textId="77777777" w:rsidR="00D834F6" w:rsidRPr="00592AB4" w:rsidRDefault="00D834F6" w:rsidP="00431A79">
            <w:pPr>
              <w:spacing w:after="0" w:line="240" w:lineRule="auto"/>
              <w:rPr>
                <w:rFonts w:ascii="Times New Roman" w:eastAsia="Times New Roman" w:hAnsi="Times New Roman" w:cs="Times New Roman"/>
                <w:color w:val="000000"/>
                <w:sz w:val="24"/>
                <w:szCs w:val="24"/>
                <w:lang w:eastAsia="it-IT"/>
              </w:rPr>
            </w:pPr>
            <w:r w:rsidRPr="00592AB4">
              <w:rPr>
                <w:rFonts w:ascii="Times New Roman" w:eastAsia="Times New Roman" w:hAnsi="Times New Roman" w:cs="Times New Roman"/>
                <w:color w:val="000000"/>
                <w:sz w:val="24"/>
                <w:szCs w:val="24"/>
                <w:lang w:eastAsia="it-IT"/>
              </w:rPr>
              <w:t>Molise</w:t>
            </w:r>
          </w:p>
        </w:tc>
        <w:tc>
          <w:tcPr>
            <w:tcW w:w="2790" w:type="dxa"/>
            <w:tcBorders>
              <w:top w:val="nil"/>
              <w:left w:val="nil"/>
              <w:bottom w:val="single" w:sz="4" w:space="0" w:color="auto"/>
              <w:right w:val="single" w:sz="4" w:space="0" w:color="auto"/>
            </w:tcBorders>
            <w:shd w:val="clear" w:color="auto" w:fill="auto"/>
            <w:noWrap/>
            <w:hideMark/>
          </w:tcPr>
          <w:p w14:paraId="42B7E620" w14:textId="77777777" w:rsidR="00D834F6" w:rsidRPr="00592AB4" w:rsidRDefault="00D834F6" w:rsidP="00431A79">
            <w:pPr>
              <w:spacing w:after="0" w:line="240" w:lineRule="auto"/>
              <w:jc w:val="center"/>
              <w:rPr>
                <w:rFonts w:ascii="Times New Roman" w:eastAsia="Times New Roman" w:hAnsi="Times New Roman" w:cs="Times New Roman"/>
                <w:color w:val="000000"/>
                <w:sz w:val="24"/>
                <w:szCs w:val="24"/>
                <w:lang w:eastAsia="it-IT"/>
              </w:rPr>
            </w:pPr>
            <w:r w:rsidRPr="00592AB4">
              <w:t>1</w:t>
            </w:r>
          </w:p>
        </w:tc>
      </w:tr>
      <w:tr w:rsidR="00D834F6" w:rsidRPr="00592AB4" w14:paraId="38955BC8" w14:textId="77777777" w:rsidTr="00694D7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4ED2BDF0" w14:textId="77777777" w:rsidR="00D834F6" w:rsidRPr="00592AB4" w:rsidRDefault="00D834F6" w:rsidP="00431A79">
            <w:pPr>
              <w:spacing w:after="0" w:line="240" w:lineRule="auto"/>
              <w:rPr>
                <w:rFonts w:ascii="Times New Roman" w:eastAsia="Times New Roman" w:hAnsi="Times New Roman" w:cs="Times New Roman"/>
                <w:color w:val="000000"/>
                <w:sz w:val="24"/>
                <w:szCs w:val="24"/>
                <w:lang w:eastAsia="it-IT"/>
              </w:rPr>
            </w:pPr>
            <w:r w:rsidRPr="00592AB4">
              <w:rPr>
                <w:rFonts w:ascii="Times New Roman" w:eastAsia="Times New Roman" w:hAnsi="Times New Roman" w:cs="Times New Roman"/>
                <w:color w:val="000000"/>
                <w:sz w:val="24"/>
                <w:szCs w:val="24"/>
                <w:lang w:eastAsia="it-IT"/>
              </w:rPr>
              <w:t>Piemonte</w:t>
            </w:r>
          </w:p>
        </w:tc>
        <w:tc>
          <w:tcPr>
            <w:tcW w:w="2790" w:type="dxa"/>
            <w:tcBorders>
              <w:top w:val="nil"/>
              <w:left w:val="nil"/>
              <w:bottom w:val="single" w:sz="4" w:space="0" w:color="auto"/>
              <w:right w:val="single" w:sz="4" w:space="0" w:color="auto"/>
            </w:tcBorders>
            <w:shd w:val="clear" w:color="auto" w:fill="auto"/>
            <w:noWrap/>
            <w:hideMark/>
          </w:tcPr>
          <w:p w14:paraId="05CD85DE" w14:textId="77777777" w:rsidR="00D834F6" w:rsidRPr="00592AB4" w:rsidRDefault="00D834F6" w:rsidP="00431A79">
            <w:pPr>
              <w:spacing w:after="0" w:line="240" w:lineRule="auto"/>
              <w:jc w:val="center"/>
              <w:rPr>
                <w:rFonts w:ascii="Times New Roman" w:eastAsia="Times New Roman" w:hAnsi="Times New Roman" w:cs="Times New Roman"/>
                <w:color w:val="000000"/>
                <w:sz w:val="24"/>
                <w:szCs w:val="24"/>
                <w:lang w:eastAsia="it-IT"/>
              </w:rPr>
            </w:pPr>
            <w:r w:rsidRPr="00592AB4">
              <w:t>4</w:t>
            </w:r>
          </w:p>
        </w:tc>
      </w:tr>
      <w:tr w:rsidR="00D834F6" w:rsidRPr="00592AB4" w14:paraId="0CD2ABB8" w14:textId="77777777" w:rsidTr="00694D7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54EEE218" w14:textId="77777777" w:rsidR="00D834F6" w:rsidRPr="00592AB4" w:rsidRDefault="00D834F6" w:rsidP="00431A79">
            <w:pPr>
              <w:spacing w:after="0" w:line="240" w:lineRule="auto"/>
              <w:rPr>
                <w:rFonts w:ascii="Times New Roman" w:eastAsia="Times New Roman" w:hAnsi="Times New Roman" w:cs="Times New Roman"/>
                <w:color w:val="000000"/>
                <w:sz w:val="24"/>
                <w:szCs w:val="24"/>
                <w:lang w:eastAsia="it-IT"/>
              </w:rPr>
            </w:pPr>
            <w:r w:rsidRPr="00592AB4">
              <w:rPr>
                <w:rFonts w:ascii="Times New Roman" w:eastAsia="Times New Roman" w:hAnsi="Times New Roman" w:cs="Times New Roman"/>
                <w:color w:val="000000"/>
                <w:sz w:val="24"/>
                <w:szCs w:val="24"/>
                <w:lang w:eastAsia="it-IT"/>
              </w:rPr>
              <w:t>Puglia</w:t>
            </w:r>
          </w:p>
        </w:tc>
        <w:tc>
          <w:tcPr>
            <w:tcW w:w="2790" w:type="dxa"/>
            <w:tcBorders>
              <w:top w:val="nil"/>
              <w:left w:val="nil"/>
              <w:bottom w:val="single" w:sz="4" w:space="0" w:color="auto"/>
              <w:right w:val="single" w:sz="4" w:space="0" w:color="auto"/>
            </w:tcBorders>
            <w:shd w:val="clear" w:color="auto" w:fill="auto"/>
            <w:noWrap/>
            <w:hideMark/>
          </w:tcPr>
          <w:p w14:paraId="6B6495C6" w14:textId="77777777" w:rsidR="00D834F6" w:rsidRPr="00592AB4" w:rsidRDefault="00D834F6" w:rsidP="00431A79">
            <w:pPr>
              <w:spacing w:after="0" w:line="240" w:lineRule="auto"/>
              <w:jc w:val="center"/>
              <w:rPr>
                <w:rFonts w:ascii="Times New Roman" w:eastAsia="Times New Roman" w:hAnsi="Times New Roman" w:cs="Times New Roman"/>
                <w:color w:val="000000"/>
                <w:sz w:val="24"/>
                <w:szCs w:val="24"/>
                <w:lang w:eastAsia="it-IT"/>
              </w:rPr>
            </w:pPr>
            <w:r w:rsidRPr="00592AB4">
              <w:t>3</w:t>
            </w:r>
          </w:p>
        </w:tc>
      </w:tr>
      <w:tr w:rsidR="00D834F6" w:rsidRPr="00592AB4" w14:paraId="20E67CB9" w14:textId="77777777" w:rsidTr="00694D7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09125CC8" w14:textId="77777777" w:rsidR="00D834F6" w:rsidRPr="00592AB4" w:rsidRDefault="00D834F6" w:rsidP="00431A79">
            <w:pPr>
              <w:spacing w:after="0" w:line="240" w:lineRule="auto"/>
              <w:rPr>
                <w:rFonts w:ascii="Times New Roman" w:eastAsia="Times New Roman" w:hAnsi="Times New Roman" w:cs="Times New Roman"/>
                <w:color w:val="000000"/>
                <w:sz w:val="24"/>
                <w:szCs w:val="24"/>
                <w:lang w:eastAsia="it-IT"/>
              </w:rPr>
            </w:pPr>
            <w:r w:rsidRPr="00592AB4">
              <w:rPr>
                <w:rFonts w:ascii="Times New Roman" w:eastAsia="Times New Roman" w:hAnsi="Times New Roman" w:cs="Times New Roman"/>
                <w:color w:val="000000"/>
                <w:sz w:val="24"/>
                <w:szCs w:val="24"/>
                <w:lang w:eastAsia="it-IT"/>
              </w:rPr>
              <w:t>Sardegna</w:t>
            </w:r>
          </w:p>
        </w:tc>
        <w:tc>
          <w:tcPr>
            <w:tcW w:w="2790" w:type="dxa"/>
            <w:tcBorders>
              <w:top w:val="nil"/>
              <w:left w:val="nil"/>
              <w:bottom w:val="single" w:sz="4" w:space="0" w:color="auto"/>
              <w:right w:val="single" w:sz="4" w:space="0" w:color="auto"/>
            </w:tcBorders>
            <w:shd w:val="clear" w:color="auto" w:fill="auto"/>
            <w:noWrap/>
            <w:hideMark/>
          </w:tcPr>
          <w:p w14:paraId="207E1B35" w14:textId="77777777" w:rsidR="00D834F6" w:rsidRPr="00592AB4" w:rsidRDefault="00D834F6" w:rsidP="00431A79">
            <w:pPr>
              <w:spacing w:after="0" w:line="240" w:lineRule="auto"/>
              <w:jc w:val="center"/>
              <w:rPr>
                <w:rFonts w:ascii="Times New Roman" w:eastAsia="Times New Roman" w:hAnsi="Times New Roman" w:cs="Times New Roman"/>
                <w:color w:val="000000"/>
                <w:sz w:val="24"/>
                <w:szCs w:val="24"/>
                <w:lang w:eastAsia="it-IT"/>
              </w:rPr>
            </w:pPr>
            <w:r w:rsidRPr="00592AB4">
              <w:t>5</w:t>
            </w:r>
          </w:p>
        </w:tc>
      </w:tr>
      <w:tr w:rsidR="00D834F6" w:rsidRPr="00592AB4" w14:paraId="37FE2E96" w14:textId="77777777" w:rsidTr="00694D7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454B8F16" w14:textId="77777777" w:rsidR="00D834F6" w:rsidRPr="00592AB4" w:rsidRDefault="00D834F6" w:rsidP="00431A79">
            <w:pPr>
              <w:spacing w:after="0" w:line="240" w:lineRule="auto"/>
              <w:rPr>
                <w:rFonts w:ascii="Times New Roman" w:eastAsia="Times New Roman" w:hAnsi="Times New Roman" w:cs="Times New Roman"/>
                <w:color w:val="000000"/>
                <w:sz w:val="24"/>
                <w:szCs w:val="24"/>
                <w:lang w:eastAsia="it-IT"/>
              </w:rPr>
            </w:pPr>
            <w:r w:rsidRPr="00592AB4">
              <w:rPr>
                <w:rFonts w:ascii="Times New Roman" w:eastAsia="Times New Roman" w:hAnsi="Times New Roman" w:cs="Times New Roman"/>
                <w:color w:val="000000"/>
                <w:sz w:val="24"/>
                <w:szCs w:val="24"/>
                <w:lang w:eastAsia="it-IT"/>
              </w:rPr>
              <w:t>Sicilia</w:t>
            </w:r>
          </w:p>
        </w:tc>
        <w:tc>
          <w:tcPr>
            <w:tcW w:w="2790" w:type="dxa"/>
            <w:tcBorders>
              <w:top w:val="nil"/>
              <w:left w:val="nil"/>
              <w:bottom w:val="single" w:sz="4" w:space="0" w:color="auto"/>
              <w:right w:val="single" w:sz="4" w:space="0" w:color="auto"/>
            </w:tcBorders>
            <w:shd w:val="clear" w:color="auto" w:fill="auto"/>
            <w:noWrap/>
            <w:hideMark/>
          </w:tcPr>
          <w:p w14:paraId="7EBD1C93" w14:textId="77777777" w:rsidR="00D834F6" w:rsidRPr="00592AB4" w:rsidRDefault="00D834F6" w:rsidP="00431A79">
            <w:pPr>
              <w:spacing w:after="0" w:line="240" w:lineRule="auto"/>
              <w:jc w:val="center"/>
              <w:rPr>
                <w:rFonts w:ascii="Times New Roman" w:eastAsia="Times New Roman" w:hAnsi="Times New Roman" w:cs="Times New Roman"/>
                <w:color w:val="000000"/>
                <w:sz w:val="24"/>
                <w:szCs w:val="24"/>
                <w:lang w:eastAsia="it-IT"/>
              </w:rPr>
            </w:pPr>
            <w:r w:rsidRPr="00592AB4">
              <w:t>4</w:t>
            </w:r>
          </w:p>
        </w:tc>
      </w:tr>
      <w:tr w:rsidR="00D834F6" w:rsidRPr="00592AB4" w14:paraId="763D580A" w14:textId="77777777" w:rsidTr="00694D7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2D4DFBA6" w14:textId="77777777" w:rsidR="00D834F6" w:rsidRPr="00592AB4" w:rsidRDefault="00D834F6" w:rsidP="00431A79">
            <w:pPr>
              <w:spacing w:after="0" w:line="240" w:lineRule="auto"/>
              <w:rPr>
                <w:rFonts w:ascii="Times New Roman" w:eastAsia="Times New Roman" w:hAnsi="Times New Roman" w:cs="Times New Roman"/>
                <w:color w:val="000000"/>
                <w:sz w:val="24"/>
                <w:szCs w:val="24"/>
                <w:lang w:eastAsia="it-IT"/>
              </w:rPr>
            </w:pPr>
            <w:r w:rsidRPr="00592AB4">
              <w:rPr>
                <w:rFonts w:ascii="Times New Roman" w:eastAsia="Times New Roman" w:hAnsi="Times New Roman" w:cs="Times New Roman"/>
                <w:color w:val="000000"/>
                <w:sz w:val="24"/>
                <w:szCs w:val="24"/>
                <w:lang w:eastAsia="it-IT"/>
              </w:rPr>
              <w:t>Toscana</w:t>
            </w:r>
          </w:p>
        </w:tc>
        <w:tc>
          <w:tcPr>
            <w:tcW w:w="2790" w:type="dxa"/>
            <w:tcBorders>
              <w:top w:val="nil"/>
              <w:left w:val="nil"/>
              <w:bottom w:val="single" w:sz="4" w:space="0" w:color="auto"/>
              <w:right w:val="single" w:sz="4" w:space="0" w:color="auto"/>
            </w:tcBorders>
            <w:shd w:val="clear" w:color="auto" w:fill="auto"/>
            <w:noWrap/>
            <w:hideMark/>
          </w:tcPr>
          <w:p w14:paraId="23BBC9E7" w14:textId="77777777" w:rsidR="00D834F6" w:rsidRPr="00592AB4" w:rsidRDefault="00D834F6" w:rsidP="00431A79">
            <w:pPr>
              <w:spacing w:after="0" w:line="240" w:lineRule="auto"/>
              <w:jc w:val="center"/>
              <w:rPr>
                <w:rFonts w:ascii="Times New Roman" w:eastAsia="Times New Roman" w:hAnsi="Times New Roman" w:cs="Times New Roman"/>
                <w:color w:val="000000"/>
                <w:sz w:val="24"/>
                <w:szCs w:val="24"/>
                <w:lang w:eastAsia="it-IT"/>
              </w:rPr>
            </w:pPr>
            <w:r w:rsidRPr="00592AB4">
              <w:t>3</w:t>
            </w:r>
          </w:p>
        </w:tc>
      </w:tr>
      <w:tr w:rsidR="00D834F6" w:rsidRPr="00592AB4" w14:paraId="4AACB809" w14:textId="77777777" w:rsidTr="00694D7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2A676F85" w14:textId="77777777" w:rsidR="00D834F6" w:rsidRPr="00592AB4" w:rsidRDefault="00D834F6" w:rsidP="00431A79">
            <w:pPr>
              <w:spacing w:after="0" w:line="240" w:lineRule="auto"/>
              <w:rPr>
                <w:rFonts w:ascii="Times New Roman" w:eastAsia="Times New Roman" w:hAnsi="Times New Roman" w:cs="Times New Roman"/>
                <w:color w:val="000000"/>
                <w:sz w:val="24"/>
                <w:szCs w:val="24"/>
                <w:lang w:eastAsia="it-IT"/>
              </w:rPr>
            </w:pPr>
            <w:r w:rsidRPr="00592AB4">
              <w:rPr>
                <w:rFonts w:ascii="Times New Roman" w:eastAsia="Times New Roman" w:hAnsi="Times New Roman" w:cs="Times New Roman"/>
                <w:color w:val="000000"/>
                <w:sz w:val="24"/>
                <w:szCs w:val="24"/>
                <w:lang w:eastAsia="it-IT"/>
              </w:rPr>
              <w:t>Trento</w:t>
            </w:r>
          </w:p>
        </w:tc>
        <w:tc>
          <w:tcPr>
            <w:tcW w:w="2790" w:type="dxa"/>
            <w:tcBorders>
              <w:top w:val="nil"/>
              <w:left w:val="nil"/>
              <w:bottom w:val="single" w:sz="4" w:space="0" w:color="auto"/>
              <w:right w:val="single" w:sz="4" w:space="0" w:color="auto"/>
            </w:tcBorders>
            <w:shd w:val="clear" w:color="auto" w:fill="auto"/>
            <w:noWrap/>
            <w:hideMark/>
          </w:tcPr>
          <w:p w14:paraId="5D2E0CC5" w14:textId="77777777" w:rsidR="00D834F6" w:rsidRPr="00592AB4" w:rsidRDefault="00D834F6" w:rsidP="00431A79">
            <w:pPr>
              <w:spacing w:after="0" w:line="240" w:lineRule="auto"/>
              <w:jc w:val="center"/>
              <w:rPr>
                <w:rFonts w:ascii="Times New Roman" w:eastAsia="Times New Roman" w:hAnsi="Times New Roman" w:cs="Times New Roman"/>
                <w:color w:val="000000"/>
                <w:sz w:val="24"/>
                <w:szCs w:val="24"/>
                <w:lang w:eastAsia="it-IT"/>
              </w:rPr>
            </w:pPr>
            <w:r w:rsidRPr="00592AB4">
              <w:t>1</w:t>
            </w:r>
          </w:p>
        </w:tc>
      </w:tr>
      <w:tr w:rsidR="00D834F6" w:rsidRPr="00592AB4" w14:paraId="00440B83" w14:textId="77777777" w:rsidTr="00694D7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5F1CFC45" w14:textId="77777777" w:rsidR="00D834F6" w:rsidRPr="00592AB4" w:rsidRDefault="00D834F6" w:rsidP="00431A79">
            <w:pPr>
              <w:spacing w:after="0" w:line="240" w:lineRule="auto"/>
              <w:rPr>
                <w:rFonts w:ascii="Times New Roman" w:eastAsia="Times New Roman" w:hAnsi="Times New Roman" w:cs="Times New Roman"/>
                <w:color w:val="000000"/>
                <w:sz w:val="24"/>
                <w:szCs w:val="24"/>
                <w:lang w:eastAsia="it-IT"/>
              </w:rPr>
            </w:pPr>
            <w:r w:rsidRPr="00592AB4">
              <w:rPr>
                <w:rFonts w:ascii="Times New Roman" w:eastAsia="Times New Roman" w:hAnsi="Times New Roman" w:cs="Times New Roman"/>
                <w:color w:val="000000"/>
                <w:sz w:val="24"/>
                <w:szCs w:val="24"/>
                <w:lang w:eastAsia="it-IT"/>
              </w:rPr>
              <w:t>Umbria</w:t>
            </w:r>
          </w:p>
        </w:tc>
        <w:tc>
          <w:tcPr>
            <w:tcW w:w="2790" w:type="dxa"/>
            <w:tcBorders>
              <w:top w:val="nil"/>
              <w:left w:val="nil"/>
              <w:bottom w:val="single" w:sz="4" w:space="0" w:color="auto"/>
              <w:right w:val="single" w:sz="4" w:space="0" w:color="auto"/>
            </w:tcBorders>
            <w:shd w:val="clear" w:color="auto" w:fill="auto"/>
            <w:noWrap/>
            <w:hideMark/>
          </w:tcPr>
          <w:p w14:paraId="7606DC72" w14:textId="77777777" w:rsidR="00D834F6" w:rsidRPr="00592AB4" w:rsidRDefault="00D834F6" w:rsidP="00431A79">
            <w:pPr>
              <w:spacing w:after="0" w:line="240" w:lineRule="auto"/>
              <w:jc w:val="center"/>
              <w:rPr>
                <w:rFonts w:ascii="Times New Roman" w:eastAsia="Times New Roman" w:hAnsi="Times New Roman" w:cs="Times New Roman"/>
                <w:color w:val="000000"/>
                <w:sz w:val="24"/>
                <w:szCs w:val="24"/>
                <w:lang w:eastAsia="it-IT"/>
              </w:rPr>
            </w:pPr>
            <w:r w:rsidRPr="00592AB4">
              <w:t>1</w:t>
            </w:r>
          </w:p>
        </w:tc>
      </w:tr>
      <w:tr w:rsidR="00D834F6" w:rsidRPr="00592AB4" w14:paraId="579E86BA" w14:textId="77777777" w:rsidTr="00694D7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4D7A4B13" w14:textId="77777777" w:rsidR="00D834F6" w:rsidRPr="00592AB4" w:rsidRDefault="00D834F6" w:rsidP="00431A79">
            <w:pPr>
              <w:spacing w:after="0" w:line="240" w:lineRule="auto"/>
              <w:rPr>
                <w:rFonts w:ascii="Times New Roman" w:eastAsia="Times New Roman" w:hAnsi="Times New Roman" w:cs="Times New Roman"/>
                <w:color w:val="000000"/>
                <w:sz w:val="24"/>
                <w:szCs w:val="24"/>
                <w:lang w:eastAsia="it-IT"/>
              </w:rPr>
            </w:pPr>
            <w:r w:rsidRPr="00592AB4">
              <w:rPr>
                <w:rFonts w:ascii="Times New Roman" w:eastAsia="Times New Roman" w:hAnsi="Times New Roman" w:cs="Times New Roman"/>
                <w:color w:val="000000"/>
                <w:sz w:val="24"/>
                <w:szCs w:val="24"/>
                <w:lang w:eastAsia="it-IT"/>
              </w:rPr>
              <w:t>Valle d’Aosta</w:t>
            </w:r>
          </w:p>
        </w:tc>
        <w:tc>
          <w:tcPr>
            <w:tcW w:w="2790" w:type="dxa"/>
            <w:tcBorders>
              <w:top w:val="nil"/>
              <w:left w:val="nil"/>
              <w:bottom w:val="single" w:sz="4" w:space="0" w:color="auto"/>
              <w:right w:val="single" w:sz="4" w:space="0" w:color="auto"/>
            </w:tcBorders>
            <w:shd w:val="clear" w:color="auto" w:fill="auto"/>
            <w:noWrap/>
            <w:hideMark/>
          </w:tcPr>
          <w:p w14:paraId="679EF15E" w14:textId="77777777" w:rsidR="00D834F6" w:rsidRPr="00592AB4" w:rsidRDefault="00D834F6" w:rsidP="00431A79">
            <w:pPr>
              <w:spacing w:after="0" w:line="240" w:lineRule="auto"/>
              <w:jc w:val="center"/>
              <w:rPr>
                <w:rFonts w:ascii="Times New Roman" w:eastAsia="Times New Roman" w:hAnsi="Times New Roman" w:cs="Times New Roman"/>
                <w:color w:val="000000"/>
                <w:sz w:val="24"/>
                <w:szCs w:val="24"/>
                <w:lang w:eastAsia="it-IT"/>
              </w:rPr>
            </w:pPr>
            <w:r w:rsidRPr="00592AB4">
              <w:t>1</w:t>
            </w:r>
          </w:p>
        </w:tc>
      </w:tr>
      <w:tr w:rsidR="00D834F6" w:rsidRPr="00592AB4" w14:paraId="6B330EF9" w14:textId="77777777" w:rsidTr="00694D7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77A376C4" w14:textId="77777777" w:rsidR="00D834F6" w:rsidRPr="00592AB4" w:rsidRDefault="00D834F6" w:rsidP="00431A79">
            <w:pPr>
              <w:spacing w:after="0" w:line="240" w:lineRule="auto"/>
              <w:rPr>
                <w:rFonts w:ascii="Times New Roman" w:eastAsia="Times New Roman" w:hAnsi="Times New Roman" w:cs="Times New Roman"/>
                <w:color w:val="000000"/>
                <w:sz w:val="24"/>
                <w:szCs w:val="24"/>
                <w:lang w:eastAsia="it-IT"/>
              </w:rPr>
            </w:pPr>
            <w:r w:rsidRPr="00592AB4">
              <w:rPr>
                <w:rFonts w:ascii="Times New Roman" w:eastAsia="Times New Roman" w:hAnsi="Times New Roman" w:cs="Times New Roman"/>
                <w:color w:val="000000"/>
                <w:sz w:val="24"/>
                <w:szCs w:val="24"/>
                <w:lang w:eastAsia="it-IT"/>
              </w:rPr>
              <w:t>Veneto</w:t>
            </w:r>
          </w:p>
        </w:tc>
        <w:tc>
          <w:tcPr>
            <w:tcW w:w="2790" w:type="dxa"/>
            <w:tcBorders>
              <w:top w:val="nil"/>
              <w:left w:val="nil"/>
              <w:bottom w:val="single" w:sz="4" w:space="0" w:color="auto"/>
              <w:right w:val="single" w:sz="4" w:space="0" w:color="auto"/>
            </w:tcBorders>
            <w:shd w:val="clear" w:color="auto" w:fill="auto"/>
            <w:noWrap/>
            <w:hideMark/>
          </w:tcPr>
          <w:p w14:paraId="55103E4E" w14:textId="77777777" w:rsidR="00D834F6" w:rsidRPr="00592AB4" w:rsidRDefault="00D834F6" w:rsidP="00431A79">
            <w:pPr>
              <w:spacing w:after="0" w:line="240" w:lineRule="auto"/>
              <w:jc w:val="center"/>
              <w:rPr>
                <w:rFonts w:ascii="Times New Roman" w:eastAsia="Times New Roman" w:hAnsi="Times New Roman" w:cs="Times New Roman"/>
                <w:color w:val="000000"/>
                <w:sz w:val="24"/>
                <w:szCs w:val="24"/>
                <w:lang w:eastAsia="it-IT"/>
              </w:rPr>
            </w:pPr>
            <w:r w:rsidRPr="00592AB4">
              <w:t>4</w:t>
            </w:r>
          </w:p>
        </w:tc>
      </w:tr>
      <w:tr w:rsidR="00D834F6" w:rsidRPr="00592AB4" w14:paraId="0F2770FB" w14:textId="77777777" w:rsidTr="00694D7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20D26217" w14:textId="77777777" w:rsidR="00D834F6" w:rsidRPr="00592AB4" w:rsidRDefault="00D834F6" w:rsidP="00431A79">
            <w:pPr>
              <w:spacing w:after="0" w:line="240" w:lineRule="auto"/>
              <w:rPr>
                <w:rFonts w:ascii="Times New Roman" w:eastAsia="Times New Roman" w:hAnsi="Times New Roman" w:cs="Times New Roman"/>
                <w:color w:val="000000"/>
                <w:sz w:val="24"/>
                <w:szCs w:val="24"/>
                <w:lang w:eastAsia="it-IT"/>
              </w:rPr>
            </w:pPr>
            <w:r w:rsidRPr="00592AB4">
              <w:rPr>
                <w:rFonts w:ascii="Times New Roman" w:eastAsia="Times New Roman" w:hAnsi="Times New Roman" w:cs="Times New Roman"/>
                <w:color w:val="000000"/>
                <w:sz w:val="24"/>
                <w:szCs w:val="24"/>
                <w:lang w:eastAsia="it-IT"/>
              </w:rPr>
              <w:t>TOTALE</w:t>
            </w:r>
          </w:p>
        </w:tc>
        <w:tc>
          <w:tcPr>
            <w:tcW w:w="2790" w:type="dxa"/>
            <w:tcBorders>
              <w:top w:val="nil"/>
              <w:left w:val="nil"/>
              <w:bottom w:val="single" w:sz="4" w:space="0" w:color="auto"/>
              <w:right w:val="single" w:sz="4" w:space="0" w:color="auto"/>
            </w:tcBorders>
            <w:shd w:val="clear" w:color="auto" w:fill="auto"/>
            <w:noWrap/>
            <w:vAlign w:val="bottom"/>
            <w:hideMark/>
          </w:tcPr>
          <w:p w14:paraId="4209DB1B" w14:textId="77777777" w:rsidR="00D834F6" w:rsidRPr="00592AB4" w:rsidRDefault="00D834F6" w:rsidP="00431A79">
            <w:pPr>
              <w:spacing w:after="0" w:line="240" w:lineRule="auto"/>
              <w:jc w:val="center"/>
              <w:rPr>
                <w:rFonts w:ascii="Times New Roman" w:eastAsia="Times New Roman" w:hAnsi="Times New Roman" w:cs="Times New Roman"/>
                <w:color w:val="000000"/>
                <w:sz w:val="24"/>
                <w:szCs w:val="24"/>
                <w:lang w:eastAsia="it-IT"/>
              </w:rPr>
            </w:pPr>
            <w:r w:rsidRPr="00592AB4">
              <w:rPr>
                <w:rFonts w:ascii="Times New Roman" w:eastAsia="Times New Roman" w:hAnsi="Times New Roman" w:cs="Times New Roman"/>
                <w:color w:val="000000"/>
                <w:sz w:val="24"/>
                <w:szCs w:val="24"/>
                <w:lang w:eastAsia="it-IT"/>
              </w:rPr>
              <w:t>60</w:t>
            </w:r>
          </w:p>
        </w:tc>
      </w:tr>
    </w:tbl>
    <w:p w14:paraId="074D6C92" w14:textId="37694E33" w:rsidR="00D834F6" w:rsidRPr="00592AB4" w:rsidRDefault="00D834F6" w:rsidP="00D834F6">
      <w:pPr>
        <w:spacing w:after="0" w:line="240" w:lineRule="auto"/>
        <w:ind w:left="-680" w:firstLine="708"/>
        <w:jc w:val="center"/>
        <w:rPr>
          <w:rFonts w:ascii="Times New Roman" w:eastAsia="Times New Roman" w:hAnsi="Times New Roman" w:cs="Times New Roman"/>
          <w:b/>
          <w:sz w:val="24"/>
          <w:szCs w:val="24"/>
        </w:rPr>
      </w:pPr>
      <w:r w:rsidRPr="00592AB4">
        <w:rPr>
          <w:rFonts w:ascii="Times New Roman" w:eastAsia="Times New Roman" w:hAnsi="Times New Roman" w:cs="Times New Roman"/>
          <w:b/>
          <w:sz w:val="24"/>
          <w:szCs w:val="24"/>
        </w:rPr>
        <w:lastRenderedPageBreak/>
        <w:t>Campionamenti</w:t>
      </w:r>
    </w:p>
    <w:p w14:paraId="404AD8E8" w14:textId="34ED4DA1" w:rsidR="00D834F6" w:rsidRPr="00592AB4" w:rsidRDefault="00D834F6" w:rsidP="00D834F6">
      <w:pPr>
        <w:spacing w:after="0" w:line="240" w:lineRule="auto"/>
        <w:ind w:firstLine="708"/>
        <w:jc w:val="both"/>
        <w:rPr>
          <w:rFonts w:ascii="Times New Roman" w:eastAsia="Times New Roman" w:hAnsi="Times New Roman" w:cs="Times New Roman"/>
          <w:sz w:val="24"/>
          <w:szCs w:val="24"/>
        </w:rPr>
      </w:pPr>
      <w:r w:rsidRPr="00592AB4">
        <w:rPr>
          <w:rFonts w:ascii="Calibri" w:eastAsia="Times New Roman" w:hAnsi="Calibri" w:cs="Times New Roman"/>
          <w:noProof/>
          <w:lang w:eastAsia="it-IT"/>
        </w:rPr>
        <mc:AlternateContent>
          <mc:Choice Requires="wps">
            <w:drawing>
              <wp:anchor distT="45720" distB="45720" distL="114300" distR="114300" simplePos="0" relativeHeight="251668480" behindDoc="0" locked="0" layoutInCell="1" allowOverlap="1" wp14:anchorId="1013581B" wp14:editId="14669184">
                <wp:simplePos x="0" y="0"/>
                <wp:positionH relativeFrom="margin">
                  <wp:align>left</wp:align>
                </wp:positionH>
                <wp:positionV relativeFrom="paragraph">
                  <wp:posOffset>514985</wp:posOffset>
                </wp:positionV>
                <wp:extent cx="6105525" cy="3291840"/>
                <wp:effectExtent l="0" t="0" r="28575" b="22860"/>
                <wp:wrapSquare wrapText="bothSides"/>
                <wp:docPr id="7" name="Casella di testo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3291840"/>
                        </a:xfrm>
                        <a:prstGeom prst="rect">
                          <a:avLst/>
                        </a:prstGeom>
                        <a:solidFill>
                          <a:srgbClr val="E7E6E6"/>
                        </a:solidFill>
                        <a:ln w="9525">
                          <a:solidFill>
                            <a:srgbClr val="000000"/>
                          </a:solidFill>
                          <a:miter lim="800000"/>
                          <a:headEnd/>
                          <a:tailEnd/>
                        </a:ln>
                      </wps:spPr>
                      <wps:txbx>
                        <w:txbxContent>
                          <w:p w14:paraId="778BB575" w14:textId="7327871E" w:rsidR="00C86606" w:rsidRPr="00592AB4" w:rsidRDefault="00C86606" w:rsidP="00D834F6">
                            <w:pPr>
                              <w:pStyle w:val="NormaleWeb"/>
                              <w:spacing w:before="0" w:beforeAutospacing="0"/>
                              <w:jc w:val="both"/>
                              <w:rPr>
                                <w:rFonts w:ascii="Times New Roman" w:eastAsia="Times New Roman" w:hAnsi="Times New Roman" w:cs="Times New Roman"/>
                                <w:lang w:eastAsia="en-US"/>
                              </w:rPr>
                            </w:pPr>
                            <w:r w:rsidRPr="00592AB4">
                              <w:rPr>
                                <w:rFonts w:ascii="Times New Roman" w:eastAsia="Times New Roman" w:hAnsi="Times New Roman" w:cs="Times New Roman"/>
                                <w:lang w:eastAsia="en-US"/>
                              </w:rPr>
                              <w:t>Tutti i campioni dovranno contenere almeno una delle seguenti specie vegetali: soia, mais, cotone, colza, barbabietola da zucchero, patata, riso, lino.</w:t>
                            </w:r>
                          </w:p>
                          <w:p w14:paraId="45BD4E21" w14:textId="77777777" w:rsidR="00C86606" w:rsidRPr="00592AB4" w:rsidRDefault="00C86606" w:rsidP="00D834F6">
                            <w:pPr>
                              <w:pStyle w:val="NormaleWeb"/>
                              <w:spacing w:before="0" w:beforeAutospacing="0"/>
                              <w:jc w:val="both"/>
                              <w:rPr>
                                <w:rFonts w:ascii="Times New Roman" w:eastAsia="Times New Roman" w:hAnsi="Times New Roman" w:cs="Times New Roman"/>
                                <w:lang w:eastAsia="en-US"/>
                              </w:rPr>
                            </w:pPr>
                            <w:r w:rsidRPr="00592AB4">
                              <w:rPr>
                                <w:rFonts w:ascii="Times New Roman" w:eastAsia="Times New Roman" w:hAnsi="Times New Roman" w:cs="Times New Roman"/>
                                <w:lang w:eastAsia="en-US"/>
                              </w:rPr>
                              <w:t>La ricerca di OGM autorizzati potrà essere effettuata solo su campioni che, rispetto ad almeno una delle specie vegetali sopra menzionate con eventi GM autorizzati al momento del prelievo, non riportano in etichetta la presenza di materiale geneticamente modificato.</w:t>
                            </w:r>
                          </w:p>
                          <w:p w14:paraId="0A6B0EF3" w14:textId="77777777" w:rsidR="00C86606" w:rsidRPr="00592AB4" w:rsidRDefault="00C86606" w:rsidP="00D834F6">
                            <w:pPr>
                              <w:pStyle w:val="NormaleWeb"/>
                              <w:spacing w:before="0" w:beforeAutospacing="0"/>
                              <w:ind w:firstLine="709"/>
                              <w:jc w:val="both"/>
                              <w:rPr>
                                <w:rFonts w:ascii="Times New Roman" w:eastAsia="Times New Roman" w:hAnsi="Times New Roman" w:cs="Times New Roman"/>
                                <w:lang w:eastAsia="en-US"/>
                              </w:rPr>
                            </w:pPr>
                            <w:r w:rsidRPr="00592AB4">
                              <w:rPr>
                                <w:rFonts w:ascii="Times New Roman" w:eastAsia="Times New Roman" w:hAnsi="Times New Roman" w:cs="Times New Roman"/>
                                <w:lang w:eastAsia="en-US"/>
                              </w:rPr>
                              <w:t>Per ciò che concerne la ricerca degli OGM non autorizzati è possibile orientarsi su prodotti contenenti riso, patata o lino, oppure si può procedere alla ricerca degli eventi ricadenti nel Regolamento (UE) 619/2011 (per ricerca di OGM per i quali sia in corso una procedura di autorizzazione o la cui autorizzazione sia scaduta).</w:t>
                            </w:r>
                          </w:p>
                          <w:p w14:paraId="48293447" w14:textId="77777777" w:rsidR="00C86606" w:rsidRPr="00592AB4" w:rsidRDefault="00C86606" w:rsidP="00D834F6">
                            <w:pPr>
                              <w:pStyle w:val="NormaleWeb"/>
                              <w:spacing w:before="0" w:beforeAutospacing="0"/>
                              <w:ind w:firstLine="709"/>
                              <w:jc w:val="both"/>
                              <w:rPr>
                                <w:rFonts w:ascii="Times New Roman" w:eastAsia="Times New Roman" w:hAnsi="Times New Roman" w:cs="Times New Roman"/>
                                <w:lang w:eastAsia="en-US"/>
                              </w:rPr>
                            </w:pPr>
                            <w:r w:rsidRPr="00592AB4">
                              <w:rPr>
                                <w:rFonts w:ascii="Times New Roman" w:eastAsia="Times New Roman" w:hAnsi="Times New Roman" w:cs="Times New Roman"/>
                                <w:lang w:eastAsia="en-US"/>
                              </w:rPr>
                              <w:t>È possibile verificare lo stato delle autorizzazioni nell’Unione Europea sul registro ufficiale pubblicato presso il seguente sito web, dove peraltro viene costantemente aggiornato uno specifico elenco degli eventi ricadenti nel Regolamento (UE) 619/2011:</w:t>
                            </w:r>
                          </w:p>
                          <w:p w14:paraId="6FC763E1" w14:textId="77777777" w:rsidR="00C86606" w:rsidRPr="00592AB4" w:rsidRDefault="00C86606" w:rsidP="00D834F6">
                            <w:pPr>
                              <w:pStyle w:val="NormaleWeb"/>
                              <w:jc w:val="both"/>
                              <w:rPr>
                                <w:rFonts w:ascii="Times New Roman" w:eastAsia="Times New Roman" w:hAnsi="Times New Roman" w:cs="Times New Roman"/>
                                <w:lang w:eastAsia="en-US"/>
                              </w:rPr>
                            </w:pPr>
                            <w:r w:rsidRPr="00592AB4">
                              <w:rPr>
                                <w:rFonts w:ascii="Times New Roman" w:eastAsia="Times New Roman" w:hAnsi="Times New Roman" w:cs="Times New Roman"/>
                                <w:lang w:eastAsia="en-US"/>
                              </w:rPr>
                              <w:t>https://webgate.ec.europa.eu/dyna2/gm-register/</w:t>
                            </w:r>
                          </w:p>
                          <w:p w14:paraId="4F4F91A5" w14:textId="77777777" w:rsidR="00C86606" w:rsidRPr="00677985" w:rsidRDefault="00C86606" w:rsidP="00D834F6">
                            <w:pPr>
                              <w:pStyle w:val="NormaleWeb"/>
                              <w:jc w:val="both"/>
                              <w:rPr>
                                <w:rFonts w:ascii="Times New Roman" w:eastAsia="Times New Roman" w:hAnsi="Times New Roman" w:cs="Times New Roman"/>
                                <w:lang w:eastAsia="en-US"/>
                              </w:rPr>
                            </w:pPr>
                            <w:r w:rsidRPr="00592AB4">
                              <w:rPr>
                                <w:rFonts w:ascii="Times New Roman" w:eastAsia="Times New Roman" w:hAnsi="Times New Roman" w:cs="Times New Roman"/>
                                <w:lang w:eastAsia="en-US"/>
                              </w:rPr>
                              <w:t>Al verbale di campionamento deve essere allegata l’etichetta o documento commerciale del mangime, pena respingimento del campione da parte del laboratorio accettante.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13581B" id="Casella di testo 35" o:spid="_x0000_s1027" type="#_x0000_t202" style="position:absolute;left:0;text-align:left;margin-left:0;margin-top:40.55pt;width:480.75pt;height:259.2pt;z-index:2516684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" fillcolor="#e7e6e6">
                <v:textbox>
                  <w:txbxContent>
                    <w:p w14:paraId="778BB575" w14:textId="7327871E" w:rsidR="00C86606" w:rsidRPr="00592AB4" w:rsidRDefault="00C86606" w:rsidP="00D834F6">
                      <w:pPr>
                        <w:pStyle w:val="NormaleWeb"/>
                        <w:spacing w:before="0" w:beforeAutospacing="0"/>
                        <w:jc w:val="both"/>
                        <w:rPr>
                          <w:rFonts w:ascii="Times New Roman" w:eastAsia="Times New Roman" w:hAnsi="Times New Roman" w:cs="Times New Roman"/>
                          <w:lang w:eastAsia="en-US"/>
                        </w:rPr>
                      </w:pPr>
                      <w:r w:rsidRPr="00592AB4">
                        <w:rPr>
                          <w:rFonts w:ascii="Times New Roman" w:eastAsia="Times New Roman" w:hAnsi="Times New Roman" w:cs="Times New Roman"/>
                          <w:lang w:eastAsia="en-US"/>
                        </w:rPr>
                        <w:t>Tutti i campioni dovranno contenere almeno una delle seguenti specie vegetali: soia, mais, cotone, colza, barbabietola da zucchero, patata, riso, lino.</w:t>
                      </w:r>
                    </w:p>
                    <w:p w14:paraId="45BD4E21" w14:textId="77777777" w:rsidR="00C86606" w:rsidRPr="00592AB4" w:rsidRDefault="00C86606" w:rsidP="00D834F6">
                      <w:pPr>
                        <w:pStyle w:val="NormaleWeb"/>
                        <w:spacing w:before="0" w:beforeAutospacing="0"/>
                        <w:jc w:val="both"/>
                        <w:rPr>
                          <w:rFonts w:ascii="Times New Roman" w:eastAsia="Times New Roman" w:hAnsi="Times New Roman" w:cs="Times New Roman"/>
                          <w:lang w:eastAsia="en-US"/>
                        </w:rPr>
                      </w:pPr>
                      <w:r w:rsidRPr="00592AB4">
                        <w:rPr>
                          <w:rFonts w:ascii="Times New Roman" w:eastAsia="Times New Roman" w:hAnsi="Times New Roman" w:cs="Times New Roman"/>
                          <w:lang w:eastAsia="en-US"/>
                        </w:rPr>
                        <w:t>La ricerca di OGM autorizzati potrà essere effettuata solo su campioni che, rispetto ad almeno una delle specie vegetali sopra menzionate con eventi GM autorizzati al momento del prelievo, non riportano in etichetta la presenza di materiale geneticamente modificato.</w:t>
                      </w:r>
                    </w:p>
                    <w:p w14:paraId="0A6B0EF3" w14:textId="77777777" w:rsidR="00C86606" w:rsidRPr="00592AB4" w:rsidRDefault="00C86606" w:rsidP="00D834F6">
                      <w:pPr>
                        <w:pStyle w:val="NormaleWeb"/>
                        <w:spacing w:before="0" w:beforeAutospacing="0"/>
                        <w:ind w:firstLine="709"/>
                        <w:jc w:val="both"/>
                        <w:rPr>
                          <w:rFonts w:ascii="Times New Roman" w:eastAsia="Times New Roman" w:hAnsi="Times New Roman" w:cs="Times New Roman"/>
                          <w:lang w:eastAsia="en-US"/>
                        </w:rPr>
                      </w:pPr>
                      <w:r w:rsidRPr="00592AB4">
                        <w:rPr>
                          <w:rFonts w:ascii="Times New Roman" w:eastAsia="Times New Roman" w:hAnsi="Times New Roman" w:cs="Times New Roman"/>
                          <w:lang w:eastAsia="en-US"/>
                        </w:rPr>
                        <w:t>Per ciò che concerne la ricerca degli OGM non autorizzati è possibile orientarsi su prodotti contenenti riso, patata o lino, oppure si può procedere alla ricerca degli eventi ricadenti nel Regolamento (UE) 619/2011 (per ricerca di OGM per i quali sia in corso una procedura di autorizzazione o la cui autorizzazione sia scaduta).</w:t>
                      </w:r>
                    </w:p>
                    <w:p w14:paraId="48293447" w14:textId="77777777" w:rsidR="00C86606" w:rsidRPr="00592AB4" w:rsidRDefault="00C86606" w:rsidP="00D834F6">
                      <w:pPr>
                        <w:pStyle w:val="NormaleWeb"/>
                        <w:spacing w:before="0" w:beforeAutospacing="0"/>
                        <w:ind w:firstLine="709"/>
                        <w:jc w:val="both"/>
                        <w:rPr>
                          <w:rFonts w:ascii="Times New Roman" w:eastAsia="Times New Roman" w:hAnsi="Times New Roman" w:cs="Times New Roman"/>
                          <w:lang w:eastAsia="en-US"/>
                        </w:rPr>
                      </w:pPr>
                      <w:r w:rsidRPr="00592AB4">
                        <w:rPr>
                          <w:rFonts w:ascii="Times New Roman" w:eastAsia="Times New Roman" w:hAnsi="Times New Roman" w:cs="Times New Roman"/>
                          <w:lang w:eastAsia="en-US"/>
                        </w:rPr>
                        <w:t>È possibile verificare lo stato delle autorizzazioni nell’Unione Europea sul registro ufficiale pubblicato presso il seguente sito web, dove peraltro viene costantemente aggiornato uno specifico elenco degli eventi ricadenti nel Regolamento (UE) 619/2011:</w:t>
                      </w:r>
                    </w:p>
                    <w:p w14:paraId="6FC763E1" w14:textId="77777777" w:rsidR="00C86606" w:rsidRPr="00592AB4" w:rsidRDefault="00C86606" w:rsidP="00D834F6">
                      <w:pPr>
                        <w:pStyle w:val="NormaleWeb"/>
                        <w:jc w:val="both"/>
                        <w:rPr>
                          <w:rFonts w:ascii="Times New Roman" w:eastAsia="Times New Roman" w:hAnsi="Times New Roman" w:cs="Times New Roman"/>
                          <w:lang w:eastAsia="en-US"/>
                        </w:rPr>
                      </w:pPr>
                      <w:r w:rsidRPr="00592AB4">
                        <w:rPr>
                          <w:rFonts w:ascii="Times New Roman" w:eastAsia="Times New Roman" w:hAnsi="Times New Roman" w:cs="Times New Roman"/>
                          <w:lang w:eastAsia="en-US"/>
                        </w:rPr>
                        <w:t>https://webgate.ec.europa.eu/dyna2/gm-register/</w:t>
                      </w:r>
                    </w:p>
                    <w:p w14:paraId="4F4F91A5" w14:textId="77777777" w:rsidR="00C86606" w:rsidRPr="00677985" w:rsidRDefault="00C86606" w:rsidP="00D834F6">
                      <w:pPr>
                        <w:pStyle w:val="NormaleWeb"/>
                        <w:jc w:val="both"/>
                        <w:rPr>
                          <w:rFonts w:ascii="Times New Roman" w:eastAsia="Times New Roman" w:hAnsi="Times New Roman" w:cs="Times New Roman"/>
                          <w:lang w:eastAsia="en-US"/>
                        </w:rPr>
                      </w:pPr>
                      <w:r w:rsidRPr="00592AB4">
                        <w:rPr>
                          <w:rFonts w:ascii="Times New Roman" w:eastAsia="Times New Roman" w:hAnsi="Times New Roman" w:cs="Times New Roman"/>
                          <w:lang w:eastAsia="en-US"/>
                        </w:rPr>
                        <w:t>Al verbale di campionamento deve essere allegata l’etichetta o documento commerciale del mangime, pena respingimento del campione da parte del laboratorio accettante.</w:t>
                      </w:r>
                    </w:p>
                  </w:txbxContent>
                </v:textbox>
                <w10:wrap type="square" anchorx="margin"/>
              </v:shape>
            </w:pict>
          </mc:Fallback>
        </mc:AlternateContent>
      </w:r>
      <w:r w:rsidRPr="00592AB4">
        <w:rPr>
          <w:rFonts w:ascii="Times New Roman" w:eastAsia="Times New Roman" w:hAnsi="Times New Roman" w:cs="Times New Roman"/>
          <w:sz w:val="24"/>
          <w:szCs w:val="24"/>
        </w:rPr>
        <w:t xml:space="preserve">Andranno prelevati, in via prioritaria, mangimi composti (completi o complementari), compresi i prodotti destinati agli animali da compagnia, e mangimi semplici (materie prime). </w:t>
      </w:r>
    </w:p>
    <w:p w14:paraId="0EC7E851" w14:textId="77777777" w:rsidR="00677985" w:rsidRPr="00592AB4" w:rsidRDefault="00677985" w:rsidP="00D834F6">
      <w:pPr>
        <w:spacing w:after="0" w:line="240" w:lineRule="auto"/>
        <w:ind w:firstLine="708"/>
        <w:jc w:val="both"/>
        <w:rPr>
          <w:rFonts w:ascii="Times New Roman" w:eastAsia="Times New Roman" w:hAnsi="Times New Roman" w:cs="Times New Roman"/>
          <w:sz w:val="24"/>
          <w:szCs w:val="24"/>
        </w:rPr>
      </w:pPr>
    </w:p>
    <w:p w14:paraId="12701B25" w14:textId="77777777" w:rsidR="00D834F6" w:rsidRPr="00592AB4" w:rsidRDefault="00D834F6" w:rsidP="00D834F6">
      <w:pPr>
        <w:spacing w:after="0" w:line="240" w:lineRule="auto"/>
        <w:ind w:firstLine="708"/>
        <w:jc w:val="both"/>
        <w:rPr>
          <w:rFonts w:ascii="Times New Roman" w:eastAsia="Times New Roman" w:hAnsi="Times New Roman" w:cs="Times New Roman"/>
          <w:sz w:val="24"/>
          <w:szCs w:val="24"/>
        </w:rPr>
      </w:pPr>
      <w:r w:rsidRPr="00592AB4">
        <w:rPr>
          <w:rFonts w:ascii="Times New Roman" w:eastAsia="Times New Roman" w:hAnsi="Times New Roman" w:cs="Times New Roman"/>
          <w:sz w:val="24"/>
          <w:szCs w:val="24"/>
        </w:rPr>
        <w:t>Tenuto conto dei risultati dell’attività di controllo analitico degli scorsi anni ed in considerazione che in matrici semplici e poco processate la ricerca di OGM risulta più affidabile ed efficace, si raccomanda di dedicare almeno il 50% dell’attività di campionamento alle materie prime</w:t>
      </w:r>
    </w:p>
    <w:p w14:paraId="48938E07" w14:textId="5471800E" w:rsidR="00592AB4" w:rsidRPr="00592AB4" w:rsidRDefault="00592AB4" w:rsidP="00592AB4">
      <w:pPr>
        <w:ind w:firstLine="708"/>
        <w:jc w:val="both"/>
        <w:rPr>
          <w:rFonts w:ascii="Times New Roman" w:eastAsia="Times New Roman" w:hAnsi="Times New Roman" w:cs="Times New Roman"/>
          <w:sz w:val="24"/>
          <w:szCs w:val="24"/>
          <w:highlight w:val="green"/>
          <w:lang w:eastAsia="it-IT"/>
        </w:rPr>
      </w:pPr>
      <w:r w:rsidRPr="00592AB4">
        <w:rPr>
          <w:rFonts w:ascii="Times New Roman" w:eastAsia="Times New Roman" w:hAnsi="Times New Roman" w:cs="Times New Roman"/>
          <w:sz w:val="24"/>
          <w:szCs w:val="24"/>
          <w:highlight w:val="green"/>
          <w:lang w:eastAsia="it-IT"/>
        </w:rPr>
        <w:t xml:space="preserve">Al fine di consentire un orientamento dell’attività di campionamento si riportano, nella seguente tabella, i principali paesi produttori di OGM d’interesse agroalimentare, e le specie GM da loro coltivate a scopo commerciale, da considerare in modo prioritario per i controlli OGM su mangimi </w:t>
      </w:r>
      <w:r w:rsidR="00535FED">
        <w:rPr>
          <w:rFonts w:ascii="Times New Roman" w:eastAsia="Times New Roman" w:hAnsi="Times New Roman" w:cs="Times New Roman"/>
          <w:sz w:val="24"/>
          <w:szCs w:val="24"/>
          <w:highlight w:val="green"/>
          <w:lang w:eastAsia="it-IT"/>
        </w:rPr>
        <w:t>importati o che contengono in formula materie prime che derivano da paesi terzi.</w:t>
      </w:r>
    </w:p>
    <w:tbl>
      <w:tblPr>
        <w:tblStyle w:val="Grigliatabella"/>
        <w:tblW w:w="0" w:type="auto"/>
        <w:jc w:val="center"/>
        <w:tblLook w:val="04A0" w:firstRow="1" w:lastRow="0" w:firstColumn="1" w:lastColumn="0" w:noHBand="0" w:noVBand="1"/>
      </w:tblPr>
      <w:tblGrid>
        <w:gridCol w:w="2293"/>
        <w:gridCol w:w="6291"/>
      </w:tblGrid>
      <w:tr w:rsidR="00592AB4" w:rsidRPr="00592AB4" w14:paraId="2AF524D0" w14:textId="77777777" w:rsidTr="001A2729">
        <w:trPr>
          <w:jc w:val="center"/>
        </w:trPr>
        <w:tc>
          <w:tcPr>
            <w:tcW w:w="2293" w:type="dxa"/>
          </w:tcPr>
          <w:p w14:paraId="5FBC6DFF" w14:textId="77777777" w:rsidR="00592AB4" w:rsidRPr="00592AB4" w:rsidRDefault="00592AB4" w:rsidP="001A2729">
            <w:pPr>
              <w:jc w:val="both"/>
              <w:rPr>
                <w:rFonts w:eastAsia="Times New Roman"/>
                <w:sz w:val="24"/>
                <w:szCs w:val="24"/>
                <w:highlight w:val="green"/>
              </w:rPr>
            </w:pPr>
            <w:r w:rsidRPr="00592AB4">
              <w:rPr>
                <w:rFonts w:eastAsia="Times New Roman"/>
                <w:sz w:val="24"/>
                <w:szCs w:val="24"/>
                <w:highlight w:val="green"/>
              </w:rPr>
              <w:t>Paese di origine</w:t>
            </w:r>
          </w:p>
        </w:tc>
        <w:tc>
          <w:tcPr>
            <w:tcW w:w="6291" w:type="dxa"/>
          </w:tcPr>
          <w:p w14:paraId="5AD4A61A" w14:textId="77777777" w:rsidR="00592AB4" w:rsidRPr="00592AB4" w:rsidRDefault="00592AB4" w:rsidP="001A2729">
            <w:pPr>
              <w:jc w:val="both"/>
              <w:rPr>
                <w:rFonts w:eastAsia="Times New Roman"/>
                <w:sz w:val="24"/>
                <w:szCs w:val="24"/>
                <w:highlight w:val="green"/>
              </w:rPr>
            </w:pPr>
            <w:r w:rsidRPr="00592AB4">
              <w:rPr>
                <w:rFonts w:eastAsia="Times New Roman"/>
                <w:sz w:val="24"/>
                <w:szCs w:val="24"/>
                <w:highlight w:val="green"/>
              </w:rPr>
              <w:t>Specie vegetale</w:t>
            </w:r>
            <w:bookmarkStart w:id="1" w:name="_GoBack"/>
            <w:bookmarkEnd w:id="1"/>
          </w:p>
        </w:tc>
      </w:tr>
      <w:tr w:rsidR="00592AB4" w:rsidRPr="00592AB4" w14:paraId="0A1CE5B3" w14:textId="77777777" w:rsidTr="001A2729">
        <w:trPr>
          <w:jc w:val="center"/>
        </w:trPr>
        <w:tc>
          <w:tcPr>
            <w:tcW w:w="2293" w:type="dxa"/>
          </w:tcPr>
          <w:p w14:paraId="19921296" w14:textId="77777777" w:rsidR="00592AB4" w:rsidRPr="00592AB4" w:rsidRDefault="00592AB4" w:rsidP="001A2729">
            <w:pPr>
              <w:jc w:val="both"/>
              <w:rPr>
                <w:rFonts w:eastAsia="Times New Roman"/>
                <w:sz w:val="24"/>
                <w:szCs w:val="24"/>
                <w:highlight w:val="green"/>
              </w:rPr>
            </w:pPr>
            <w:r w:rsidRPr="00592AB4">
              <w:rPr>
                <w:rFonts w:eastAsia="Times New Roman"/>
                <w:sz w:val="24"/>
                <w:szCs w:val="24"/>
                <w:highlight w:val="green"/>
              </w:rPr>
              <w:t>USA</w:t>
            </w:r>
          </w:p>
        </w:tc>
        <w:tc>
          <w:tcPr>
            <w:tcW w:w="6291" w:type="dxa"/>
          </w:tcPr>
          <w:p w14:paraId="13DFC1DD" w14:textId="77777777" w:rsidR="00592AB4" w:rsidRPr="00592AB4" w:rsidRDefault="00592AB4" w:rsidP="001A2729">
            <w:pPr>
              <w:jc w:val="both"/>
              <w:rPr>
                <w:rFonts w:eastAsia="Times New Roman"/>
                <w:sz w:val="24"/>
                <w:szCs w:val="24"/>
                <w:highlight w:val="green"/>
              </w:rPr>
            </w:pPr>
            <w:r w:rsidRPr="00592AB4">
              <w:rPr>
                <w:rFonts w:eastAsia="Times New Roman"/>
                <w:sz w:val="24"/>
                <w:szCs w:val="24"/>
                <w:highlight w:val="green"/>
              </w:rPr>
              <w:t>mais-soia-cotone-colza-barbabietola da zucchero</w:t>
            </w:r>
          </w:p>
        </w:tc>
      </w:tr>
      <w:tr w:rsidR="00592AB4" w:rsidRPr="00592AB4" w14:paraId="02ED54E1" w14:textId="77777777" w:rsidTr="001A2729">
        <w:trPr>
          <w:jc w:val="center"/>
        </w:trPr>
        <w:tc>
          <w:tcPr>
            <w:tcW w:w="2293" w:type="dxa"/>
          </w:tcPr>
          <w:p w14:paraId="11A4B02A" w14:textId="77777777" w:rsidR="00592AB4" w:rsidRPr="00592AB4" w:rsidRDefault="00592AB4" w:rsidP="001A2729">
            <w:pPr>
              <w:jc w:val="both"/>
              <w:rPr>
                <w:rFonts w:eastAsia="Times New Roman"/>
                <w:sz w:val="24"/>
                <w:szCs w:val="24"/>
                <w:highlight w:val="green"/>
              </w:rPr>
            </w:pPr>
            <w:r w:rsidRPr="00592AB4">
              <w:rPr>
                <w:rFonts w:eastAsia="Times New Roman"/>
                <w:sz w:val="24"/>
                <w:szCs w:val="24"/>
                <w:highlight w:val="green"/>
              </w:rPr>
              <w:t>Brasile</w:t>
            </w:r>
          </w:p>
        </w:tc>
        <w:tc>
          <w:tcPr>
            <w:tcW w:w="6291" w:type="dxa"/>
          </w:tcPr>
          <w:p w14:paraId="7606EE35" w14:textId="77777777" w:rsidR="00592AB4" w:rsidRPr="00592AB4" w:rsidRDefault="00592AB4" w:rsidP="001A2729">
            <w:pPr>
              <w:jc w:val="both"/>
              <w:rPr>
                <w:rFonts w:eastAsia="Times New Roman"/>
                <w:sz w:val="24"/>
                <w:szCs w:val="24"/>
                <w:highlight w:val="green"/>
              </w:rPr>
            </w:pPr>
            <w:r w:rsidRPr="00592AB4">
              <w:rPr>
                <w:rFonts w:eastAsia="Times New Roman"/>
                <w:sz w:val="24"/>
                <w:szCs w:val="24"/>
                <w:highlight w:val="green"/>
              </w:rPr>
              <w:t>soia-mais-cotone</w:t>
            </w:r>
          </w:p>
        </w:tc>
      </w:tr>
      <w:tr w:rsidR="00592AB4" w:rsidRPr="00592AB4" w14:paraId="5B6B777E" w14:textId="77777777" w:rsidTr="001A2729">
        <w:trPr>
          <w:jc w:val="center"/>
        </w:trPr>
        <w:tc>
          <w:tcPr>
            <w:tcW w:w="2293" w:type="dxa"/>
          </w:tcPr>
          <w:p w14:paraId="65DDE552" w14:textId="77777777" w:rsidR="00592AB4" w:rsidRPr="00592AB4" w:rsidRDefault="00592AB4" w:rsidP="001A2729">
            <w:pPr>
              <w:jc w:val="both"/>
              <w:rPr>
                <w:rFonts w:eastAsia="Times New Roman"/>
                <w:sz w:val="24"/>
                <w:szCs w:val="24"/>
                <w:highlight w:val="green"/>
              </w:rPr>
            </w:pPr>
            <w:r w:rsidRPr="00592AB4">
              <w:rPr>
                <w:rFonts w:eastAsia="Times New Roman"/>
                <w:sz w:val="24"/>
                <w:szCs w:val="24"/>
                <w:highlight w:val="green"/>
              </w:rPr>
              <w:t>Argentina</w:t>
            </w:r>
          </w:p>
        </w:tc>
        <w:tc>
          <w:tcPr>
            <w:tcW w:w="6291" w:type="dxa"/>
          </w:tcPr>
          <w:p w14:paraId="0CB373BB" w14:textId="77777777" w:rsidR="00592AB4" w:rsidRPr="00592AB4" w:rsidRDefault="00592AB4" w:rsidP="001A2729">
            <w:pPr>
              <w:jc w:val="both"/>
              <w:rPr>
                <w:rFonts w:eastAsia="Times New Roman"/>
                <w:sz w:val="24"/>
                <w:szCs w:val="24"/>
                <w:highlight w:val="green"/>
              </w:rPr>
            </w:pPr>
            <w:r w:rsidRPr="00592AB4">
              <w:rPr>
                <w:rFonts w:eastAsia="Times New Roman"/>
                <w:sz w:val="24"/>
                <w:szCs w:val="24"/>
                <w:highlight w:val="green"/>
              </w:rPr>
              <w:t>soia-mais-cotone</w:t>
            </w:r>
          </w:p>
        </w:tc>
      </w:tr>
      <w:tr w:rsidR="00592AB4" w:rsidRPr="00592AB4" w14:paraId="55AA7D85" w14:textId="77777777" w:rsidTr="001A2729">
        <w:trPr>
          <w:jc w:val="center"/>
        </w:trPr>
        <w:tc>
          <w:tcPr>
            <w:tcW w:w="2293" w:type="dxa"/>
          </w:tcPr>
          <w:p w14:paraId="44D3FD35" w14:textId="77777777" w:rsidR="00592AB4" w:rsidRPr="00592AB4" w:rsidRDefault="00592AB4" w:rsidP="001A2729">
            <w:pPr>
              <w:jc w:val="both"/>
              <w:rPr>
                <w:rFonts w:eastAsia="Times New Roman"/>
                <w:sz w:val="24"/>
                <w:szCs w:val="24"/>
                <w:highlight w:val="green"/>
              </w:rPr>
            </w:pPr>
            <w:r w:rsidRPr="00592AB4">
              <w:rPr>
                <w:rFonts w:eastAsia="Times New Roman"/>
                <w:sz w:val="24"/>
                <w:szCs w:val="24"/>
                <w:highlight w:val="green"/>
              </w:rPr>
              <w:t>India</w:t>
            </w:r>
          </w:p>
        </w:tc>
        <w:tc>
          <w:tcPr>
            <w:tcW w:w="6291" w:type="dxa"/>
          </w:tcPr>
          <w:p w14:paraId="13A5AB54" w14:textId="77777777" w:rsidR="00592AB4" w:rsidRPr="00592AB4" w:rsidRDefault="00592AB4" w:rsidP="001A2729">
            <w:pPr>
              <w:jc w:val="both"/>
              <w:rPr>
                <w:rFonts w:eastAsia="Times New Roman"/>
                <w:sz w:val="24"/>
                <w:szCs w:val="24"/>
                <w:highlight w:val="green"/>
              </w:rPr>
            </w:pPr>
            <w:r w:rsidRPr="00592AB4">
              <w:rPr>
                <w:rFonts w:eastAsia="Times New Roman"/>
                <w:sz w:val="24"/>
                <w:szCs w:val="24"/>
                <w:highlight w:val="green"/>
              </w:rPr>
              <w:t>cotone</w:t>
            </w:r>
          </w:p>
        </w:tc>
      </w:tr>
      <w:tr w:rsidR="00592AB4" w:rsidRPr="00592AB4" w14:paraId="1D8F901F" w14:textId="77777777" w:rsidTr="001A2729">
        <w:trPr>
          <w:jc w:val="center"/>
        </w:trPr>
        <w:tc>
          <w:tcPr>
            <w:tcW w:w="2293" w:type="dxa"/>
          </w:tcPr>
          <w:p w14:paraId="089E4684" w14:textId="77777777" w:rsidR="00592AB4" w:rsidRPr="00592AB4" w:rsidRDefault="00592AB4" w:rsidP="001A2729">
            <w:pPr>
              <w:jc w:val="both"/>
              <w:rPr>
                <w:rFonts w:eastAsia="Times New Roman"/>
                <w:sz w:val="24"/>
                <w:szCs w:val="24"/>
                <w:highlight w:val="green"/>
              </w:rPr>
            </w:pPr>
            <w:r w:rsidRPr="00592AB4">
              <w:rPr>
                <w:rFonts w:eastAsia="Times New Roman"/>
                <w:sz w:val="24"/>
                <w:szCs w:val="24"/>
                <w:highlight w:val="green"/>
              </w:rPr>
              <w:t>Canada</w:t>
            </w:r>
          </w:p>
        </w:tc>
        <w:tc>
          <w:tcPr>
            <w:tcW w:w="6291" w:type="dxa"/>
          </w:tcPr>
          <w:p w14:paraId="3B03D859" w14:textId="77777777" w:rsidR="00592AB4" w:rsidRPr="00592AB4" w:rsidRDefault="00592AB4" w:rsidP="001A2729">
            <w:pPr>
              <w:jc w:val="both"/>
              <w:rPr>
                <w:rFonts w:eastAsia="Times New Roman"/>
                <w:sz w:val="24"/>
                <w:szCs w:val="24"/>
                <w:highlight w:val="green"/>
              </w:rPr>
            </w:pPr>
            <w:r w:rsidRPr="00592AB4">
              <w:rPr>
                <w:rFonts w:eastAsia="Times New Roman"/>
                <w:sz w:val="24"/>
                <w:szCs w:val="24"/>
                <w:highlight w:val="green"/>
              </w:rPr>
              <w:t>colza-soia-mais</w:t>
            </w:r>
          </w:p>
        </w:tc>
      </w:tr>
    </w:tbl>
    <w:p w14:paraId="2798BB2C" w14:textId="77777777" w:rsidR="00592AB4" w:rsidRPr="00592AB4" w:rsidRDefault="00592AB4" w:rsidP="00592AB4">
      <w:pPr>
        <w:rPr>
          <w:highlight w:val="green"/>
        </w:rPr>
      </w:pPr>
      <w:r w:rsidRPr="00592AB4">
        <w:rPr>
          <w:i/>
          <w:sz w:val="16"/>
          <w:szCs w:val="16"/>
          <w:highlight w:val="green"/>
        </w:rPr>
        <w:t>Fonte:</w:t>
      </w:r>
      <w:r w:rsidRPr="00592AB4">
        <w:rPr>
          <w:i/>
          <w:iCs/>
          <w:sz w:val="16"/>
          <w:szCs w:val="16"/>
          <w:highlight w:val="green"/>
        </w:rPr>
        <w:t xml:space="preserve"> Journal of Integrative </w:t>
      </w:r>
      <w:proofErr w:type="spellStart"/>
      <w:r w:rsidRPr="00592AB4">
        <w:rPr>
          <w:i/>
          <w:iCs/>
          <w:sz w:val="16"/>
          <w:szCs w:val="16"/>
          <w:highlight w:val="green"/>
        </w:rPr>
        <w:t>Agriculture</w:t>
      </w:r>
      <w:proofErr w:type="spellEnd"/>
      <w:r w:rsidRPr="00592AB4">
        <w:rPr>
          <w:i/>
          <w:iCs/>
          <w:sz w:val="16"/>
          <w:szCs w:val="16"/>
          <w:highlight w:val="green"/>
        </w:rPr>
        <w:t xml:space="preserve"> 2024, 23(12): 3943–3952.</w:t>
      </w:r>
    </w:p>
    <w:p w14:paraId="29514C85" w14:textId="77777777" w:rsidR="00592AB4" w:rsidRPr="00592AB4" w:rsidRDefault="00592AB4" w:rsidP="00592AB4">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highlight w:val="green"/>
          <w:lang w:eastAsia="it-IT"/>
        </w:rPr>
        <w:t>Oltre alle specie vegetali ed ai paesi sopra elencati permane la necessità di controllare i prodotti provenienti dalla Cina contenenti riso e suoi derivati (generalmente pet food) per la ricerca di OGM non autorizzati nell’Unione Europea (</w:t>
      </w:r>
      <w:proofErr w:type="spellStart"/>
      <w:r w:rsidRPr="00592AB4">
        <w:rPr>
          <w:rFonts w:ascii="Times New Roman" w:eastAsia="Times New Roman" w:hAnsi="Times New Roman" w:cs="Times New Roman"/>
          <w:sz w:val="24"/>
          <w:szCs w:val="24"/>
          <w:highlight w:val="green"/>
          <w:lang w:eastAsia="it-IT"/>
        </w:rPr>
        <w:t>rif.</w:t>
      </w:r>
      <w:proofErr w:type="spellEnd"/>
      <w:r w:rsidRPr="00592AB4">
        <w:rPr>
          <w:rFonts w:ascii="Times New Roman" w:eastAsia="Times New Roman" w:hAnsi="Times New Roman" w:cs="Times New Roman"/>
          <w:sz w:val="24"/>
          <w:szCs w:val="24"/>
          <w:highlight w:val="green"/>
          <w:lang w:eastAsia="it-IT"/>
        </w:rPr>
        <w:t xml:space="preserve"> Decisione 2013/287/UE che modifica la decisione di esecuzione 2011/884/UE recante misure di emergenza relative alla presenza di riso geneticamente modificato non autorizzato nei prodotti a base di riso originari della Cina)</w:t>
      </w:r>
    </w:p>
    <w:p w14:paraId="71CE0C44" w14:textId="77777777" w:rsidR="00D834F6" w:rsidRPr="00592AB4" w:rsidRDefault="00D834F6" w:rsidP="00D834F6">
      <w:pPr>
        <w:spacing w:after="0" w:line="240" w:lineRule="auto"/>
        <w:ind w:firstLine="708"/>
        <w:jc w:val="both"/>
        <w:rPr>
          <w:rFonts w:ascii="Times New Roman" w:eastAsia="Times New Roman" w:hAnsi="Times New Roman" w:cs="Times New Roman"/>
        </w:rPr>
      </w:pPr>
    </w:p>
    <w:p w14:paraId="08B984E4" w14:textId="77777777" w:rsidR="00D834F6" w:rsidRPr="00592AB4" w:rsidRDefault="00D834F6" w:rsidP="00D834F6">
      <w:pPr>
        <w:keepNext/>
        <w:suppressAutoHyphens/>
        <w:spacing w:after="0" w:line="240" w:lineRule="auto"/>
        <w:jc w:val="center"/>
        <w:outlineLvl w:val="2"/>
        <w:rPr>
          <w:rFonts w:ascii="Times New Roman" w:eastAsia="Calibri" w:hAnsi="Times New Roman" w:cs="Times New Roman"/>
          <w:b/>
          <w:bCs/>
          <w:kern w:val="1"/>
          <w:sz w:val="24"/>
          <w:szCs w:val="24"/>
          <w:lang w:eastAsia="ar-SA"/>
        </w:rPr>
      </w:pPr>
      <w:r w:rsidRPr="00592AB4">
        <w:rPr>
          <w:rFonts w:ascii="Times New Roman" w:eastAsia="Calibri" w:hAnsi="Times New Roman" w:cs="Times New Roman"/>
          <w:b/>
          <w:bCs/>
          <w:kern w:val="1"/>
          <w:sz w:val="24"/>
          <w:szCs w:val="24"/>
          <w:lang w:eastAsia="ar-SA"/>
        </w:rPr>
        <w:t>Procedure di campionamento</w:t>
      </w:r>
    </w:p>
    <w:p w14:paraId="502BDFCA" w14:textId="37F7575D" w:rsidR="00D834F6" w:rsidRPr="00592AB4" w:rsidRDefault="00D834F6" w:rsidP="00F655C4">
      <w:pPr>
        <w:spacing w:after="0" w:line="240" w:lineRule="auto"/>
        <w:ind w:firstLine="1"/>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 xml:space="preserve">Per la ricerca di OGM, la Raccomandazione 2004/787/CE riporta orientamenti tecnici sui metodi di campionamento e di rilevamento degli OGM nel quadro del Regolamento(CE) 1830/2003. Tale norma opera una netta distinzione tra i campionamenti di mangimi confezionati e non confezionati, indicando i protocolli da seguire. Tuttavia, in considerazione delle difficoltà di attuazione e dei costi </w:t>
      </w:r>
      <w:r w:rsidRPr="00592AB4">
        <w:rPr>
          <w:rFonts w:ascii="Times New Roman" w:eastAsia="Arial Unicode MS" w:hAnsi="Times New Roman" w:cs="Times New Roman"/>
          <w:sz w:val="24"/>
          <w:szCs w:val="24"/>
          <w:lang w:eastAsia="it-IT"/>
        </w:rPr>
        <w:lastRenderedPageBreak/>
        <w:t>molto elevati di tali metodologie di campionamento, è possibile applicare le strategie di campionamento previste dal Regolamento 152/20</w:t>
      </w:r>
      <w:r w:rsidR="00F655C4" w:rsidRPr="00592AB4">
        <w:rPr>
          <w:rFonts w:ascii="Times New Roman" w:eastAsia="Arial Unicode MS" w:hAnsi="Times New Roman" w:cs="Times New Roman"/>
          <w:sz w:val="24"/>
          <w:szCs w:val="24"/>
          <w:lang w:eastAsia="it-IT"/>
        </w:rPr>
        <w:t>09 così come modificato dal Regolamento</w:t>
      </w:r>
      <w:r w:rsidRPr="00592AB4">
        <w:rPr>
          <w:rFonts w:ascii="Times New Roman" w:eastAsia="Arial Unicode MS" w:hAnsi="Times New Roman" w:cs="Times New Roman"/>
          <w:sz w:val="24"/>
          <w:szCs w:val="24"/>
          <w:lang w:eastAsia="it-IT"/>
        </w:rPr>
        <w:t xml:space="preserve"> (UE) 691/2013.</w:t>
      </w:r>
    </w:p>
    <w:p w14:paraId="3E3534BB" w14:textId="14B4961B"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b/>
          <w:sz w:val="24"/>
          <w:szCs w:val="24"/>
          <w:lang w:eastAsia="it-IT"/>
        </w:rPr>
        <w:t xml:space="preserve">Si sottolinea che il </w:t>
      </w:r>
      <w:r w:rsidRPr="00592AB4">
        <w:rPr>
          <w:rFonts w:ascii="Times New Roman" w:eastAsia="Arial Unicode MS" w:hAnsi="Times New Roman" w:cs="Times New Roman"/>
          <w:b/>
          <w:bCs/>
          <w:sz w:val="24"/>
          <w:szCs w:val="24"/>
          <w:lang w:eastAsia="it-IT"/>
        </w:rPr>
        <w:t xml:space="preserve">campionamento di mangimi semplici </w:t>
      </w:r>
      <w:r w:rsidRPr="00592AB4">
        <w:rPr>
          <w:rFonts w:ascii="Times New Roman" w:eastAsia="Arial Unicode MS" w:hAnsi="Times New Roman" w:cs="Times New Roman"/>
          <w:b/>
          <w:bCs/>
          <w:sz w:val="24"/>
          <w:szCs w:val="24"/>
          <w:u w:val="single"/>
          <w:lang w:eastAsia="it-IT"/>
        </w:rPr>
        <w:t>in granella, e in ogni caso qualsiasi mangime che contenga materiale in granella</w:t>
      </w:r>
      <w:r w:rsidRPr="00592AB4">
        <w:rPr>
          <w:rFonts w:ascii="Times New Roman" w:eastAsia="Arial Unicode MS" w:hAnsi="Times New Roman" w:cs="Times New Roman"/>
          <w:b/>
          <w:bCs/>
          <w:sz w:val="24"/>
          <w:szCs w:val="24"/>
          <w:lang w:eastAsia="it-IT"/>
        </w:rPr>
        <w:t xml:space="preserve"> deve seguire le modalità previste per la distribuzione non uniforme ed inserite nella tabella 3 delle Linee Guida per il Campionamento-</w:t>
      </w:r>
      <w:r w:rsidR="00694D74" w:rsidRPr="00592AB4">
        <w:rPr>
          <w:rFonts w:ascii="Times New Roman" w:eastAsia="Arial Unicode MS" w:hAnsi="Times New Roman" w:cs="Times New Roman"/>
          <w:b/>
          <w:bCs/>
          <w:sz w:val="24"/>
          <w:szCs w:val="24"/>
          <w:lang w:eastAsia="it-IT"/>
        </w:rPr>
        <w:t>A</w:t>
      </w:r>
      <w:r w:rsidRPr="00592AB4">
        <w:rPr>
          <w:rFonts w:ascii="Times New Roman" w:eastAsia="Arial Unicode MS" w:hAnsi="Times New Roman" w:cs="Times New Roman"/>
          <w:b/>
          <w:bCs/>
          <w:sz w:val="24"/>
          <w:szCs w:val="24"/>
          <w:lang w:eastAsia="it-IT"/>
        </w:rPr>
        <w:t>llegato 8 del presente Piano.</w:t>
      </w:r>
    </w:p>
    <w:p w14:paraId="1A34B670" w14:textId="77777777" w:rsidR="00D834F6" w:rsidRPr="00592AB4" w:rsidRDefault="00D834F6" w:rsidP="00D834F6">
      <w:pPr>
        <w:spacing w:after="0" w:line="240" w:lineRule="auto"/>
        <w:ind w:firstLine="360"/>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b/>
          <w:bCs/>
          <w:sz w:val="24"/>
          <w:szCs w:val="24"/>
          <w:lang w:eastAsia="it-IT"/>
        </w:rPr>
        <w:t xml:space="preserve">Invece il Campionamento di mangimi semplici sfarinati, e mangimi completi e complementari che non contengano granella, per la ricerca di OGM autorizzati nell’UE e per la ricerca di OGM non autorizzati ricadenti nel campo di applicazione del Regolamento (CE) 619/2011, deve seguire le modalità previste per la distribuzione uniforme ed inserite nella tabella 2 delle Linee Guida per il Campionamento-allegato 8 del presente Piano. </w:t>
      </w:r>
    </w:p>
    <w:p w14:paraId="7347AB9E" w14:textId="77777777" w:rsidR="00D834F6" w:rsidRPr="00592AB4" w:rsidRDefault="00D834F6" w:rsidP="00D834F6">
      <w:pPr>
        <w:spacing w:after="0" w:line="240" w:lineRule="auto"/>
        <w:ind w:firstLine="360"/>
        <w:jc w:val="both"/>
        <w:rPr>
          <w:rFonts w:ascii="Times New Roman" w:eastAsia="Arial Unicode MS" w:hAnsi="Times New Roman" w:cs="Times New Roman"/>
          <w:b/>
          <w:bCs/>
          <w:sz w:val="24"/>
          <w:szCs w:val="24"/>
          <w:lang w:eastAsia="it-IT"/>
        </w:rPr>
      </w:pPr>
      <w:r w:rsidRPr="00592AB4">
        <w:rPr>
          <w:rFonts w:ascii="Times New Roman" w:eastAsia="Arial Unicode MS" w:hAnsi="Times New Roman" w:cs="Times New Roman"/>
          <w:sz w:val="24"/>
          <w:szCs w:val="24"/>
          <w:lang w:eastAsia="it-IT"/>
        </w:rPr>
        <w:t xml:space="preserve">Per quanto concerne la ricerca di organismi geneticamente modificati per i quali sia in corso una procedura di autorizzazione o la cui autorizzazione sia scaduta, ricadenti nel campo di applicazione del Regolamento (CE) 619/2011, </w:t>
      </w:r>
      <w:r w:rsidRPr="00592AB4">
        <w:rPr>
          <w:rFonts w:ascii="Times New Roman" w:eastAsia="Arial Unicode MS" w:hAnsi="Times New Roman" w:cs="Times New Roman"/>
          <w:b/>
          <w:sz w:val="24"/>
          <w:szCs w:val="24"/>
          <w:lang w:eastAsia="it-IT"/>
        </w:rPr>
        <w:t>in mangimi semplici in granella,</w:t>
      </w:r>
      <w:r w:rsidRPr="00592AB4">
        <w:rPr>
          <w:rFonts w:ascii="Times New Roman" w:eastAsia="Arial Unicode MS" w:hAnsi="Times New Roman" w:cs="Times New Roman"/>
          <w:sz w:val="24"/>
          <w:szCs w:val="24"/>
          <w:lang w:eastAsia="it-IT"/>
        </w:rPr>
        <w:t xml:space="preserve"> le modalità di campionamento previste per la distribuzione non omogenea (tabella 3 dell’allegato 8) devono essere integrate con quelle descritte nell’allegato I dello stesso Regolamento e riportate nel Paragrafo 9. “Istruzioni specifiche per la preparazione del campione per l’analisi delle micotossine e degli OGM in materie prime in granella” </w:t>
      </w:r>
      <w:r w:rsidRPr="00592AB4">
        <w:rPr>
          <w:rFonts w:ascii="Times New Roman" w:eastAsia="Arial Unicode MS" w:hAnsi="Times New Roman" w:cs="Times New Roman"/>
          <w:b/>
          <w:bCs/>
          <w:sz w:val="24"/>
          <w:szCs w:val="24"/>
          <w:lang w:eastAsia="it-IT"/>
        </w:rPr>
        <w:t>delle Linee Guida per il Campionamento-allegato 8 del presente Piano.</w:t>
      </w:r>
    </w:p>
    <w:p w14:paraId="1F8FD0CD" w14:textId="77777777"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Per la stesura del verbale di prelevamento dovrà essere utilizzato l’Allegato 1 o Allegato 1a al presente piano (parte generale). Nei verbali di prelievo, si dovrà riportare in modo chiaro e ben identificabile la dicitura: “PIANO OGM”, nonché la tipologia di campionamento (mirato, extra-piano, sospetto). In caso di campionamento presso impianti di produzione di mangimi, dovranno essere specificate le tipologie di produzione.   Bisognerà inoltre precisare l’effettiva provenienza delle merci, nonché lo stabilimento di produzione, acquisendo ed allegando la relativa documentazione di scorta (</w:t>
      </w:r>
      <w:r w:rsidRPr="00592AB4">
        <w:rPr>
          <w:rFonts w:ascii="Times New Roman" w:eastAsia="Arial Unicode MS" w:hAnsi="Times New Roman" w:cs="Times New Roman"/>
          <w:b/>
          <w:sz w:val="24"/>
          <w:szCs w:val="24"/>
          <w:lang w:eastAsia="it-IT"/>
        </w:rPr>
        <w:t>etichette</w:t>
      </w:r>
      <w:r w:rsidRPr="00592AB4">
        <w:rPr>
          <w:rFonts w:ascii="Times New Roman" w:eastAsia="Arial Unicode MS" w:hAnsi="Times New Roman" w:cs="Times New Roman"/>
          <w:sz w:val="24"/>
          <w:szCs w:val="24"/>
          <w:lang w:eastAsia="it-IT"/>
        </w:rPr>
        <w:t>, fatture di acquisto, bolle di consegna, autocertificazioni ecc.) comprese eventuali dichiarazioni spontanee rese dall’interessato.</w:t>
      </w:r>
    </w:p>
    <w:p w14:paraId="6B49FA73" w14:textId="77777777"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 xml:space="preserve">Inoltre, </w:t>
      </w:r>
      <w:r w:rsidRPr="00592AB4">
        <w:rPr>
          <w:rFonts w:ascii="Times New Roman" w:eastAsia="Arial Unicode MS" w:hAnsi="Times New Roman" w:cs="Times New Roman"/>
          <w:sz w:val="24"/>
          <w:szCs w:val="24"/>
          <w:u w:val="single"/>
          <w:lang w:eastAsia="it-IT"/>
        </w:rPr>
        <w:t>in considerazione che nel circuito biologico è prevista la ricerca esclusiva di OGM NON autorizzati, nei verbali di prelievo andrà indicato in modo esplicito se trattasi di campione prelevato dal “circuito biologico” o “circuito convenzionale”</w:t>
      </w:r>
      <w:r w:rsidRPr="00592AB4">
        <w:rPr>
          <w:rFonts w:ascii="Times New Roman" w:eastAsia="Arial Unicode MS" w:hAnsi="Times New Roman" w:cs="Times New Roman"/>
          <w:sz w:val="24"/>
          <w:szCs w:val="24"/>
          <w:lang w:eastAsia="it-IT"/>
        </w:rPr>
        <w:t>.</w:t>
      </w:r>
    </w:p>
    <w:p w14:paraId="1019ED8A" w14:textId="77777777" w:rsidR="00D834F6" w:rsidRPr="00592AB4" w:rsidRDefault="00D834F6" w:rsidP="00D834F6">
      <w:pPr>
        <w:spacing w:after="0" w:line="240" w:lineRule="auto"/>
        <w:jc w:val="center"/>
        <w:rPr>
          <w:rFonts w:ascii="Times New Roman" w:eastAsia="Arial Unicode MS" w:hAnsi="Times New Roman" w:cs="Times New Roman"/>
          <w:sz w:val="24"/>
          <w:szCs w:val="24"/>
          <w:lang w:eastAsia="it-IT"/>
        </w:rPr>
      </w:pPr>
    </w:p>
    <w:p w14:paraId="4DBA8001" w14:textId="77777777" w:rsidR="00D834F6" w:rsidRPr="00592AB4" w:rsidRDefault="00D834F6" w:rsidP="00D834F6">
      <w:pPr>
        <w:spacing w:after="0" w:line="240" w:lineRule="auto"/>
        <w:jc w:val="center"/>
        <w:rPr>
          <w:rFonts w:ascii="Times New Roman" w:eastAsia="Arial Unicode MS" w:hAnsi="Times New Roman" w:cs="Times New Roman"/>
          <w:sz w:val="28"/>
          <w:szCs w:val="28"/>
          <w:lang w:eastAsia="it-IT"/>
        </w:rPr>
      </w:pPr>
      <w:r w:rsidRPr="00592AB4">
        <w:rPr>
          <w:rFonts w:ascii="Times New Roman" w:eastAsia="Arial Unicode MS" w:hAnsi="Times New Roman" w:cs="Times New Roman"/>
          <w:b/>
          <w:bCs/>
          <w:sz w:val="28"/>
          <w:szCs w:val="28"/>
          <w:lang w:eastAsia="it-IT"/>
        </w:rPr>
        <w:t>Valutazione della Non Conformità e Provvedimenti da adottare</w:t>
      </w:r>
    </w:p>
    <w:p w14:paraId="06CD7B09" w14:textId="77777777" w:rsidR="00D834F6" w:rsidRPr="00592AB4" w:rsidRDefault="00D834F6" w:rsidP="00D834F6">
      <w:pPr>
        <w:spacing w:after="0" w:line="240" w:lineRule="auto"/>
        <w:jc w:val="center"/>
        <w:rPr>
          <w:rFonts w:ascii="Times New Roman" w:eastAsia="Arial Unicode MS" w:hAnsi="Times New Roman" w:cs="Times New Roman"/>
          <w:sz w:val="24"/>
          <w:szCs w:val="24"/>
          <w:lang w:eastAsia="it-IT"/>
        </w:rPr>
      </w:pPr>
    </w:p>
    <w:p w14:paraId="13F5C57D" w14:textId="77777777" w:rsidR="00D834F6" w:rsidRPr="00592AB4" w:rsidRDefault="00D834F6" w:rsidP="00D834F6">
      <w:p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 xml:space="preserve">Le violazioni alle disposizioni dei Regolamenti (CE) n. 1829/2003 e n. 1830/2003 ed in particolare alle prescrizioni relative all’autorizzazione e ai requisiti di tracciabilità e di etichettatura sono sanzionate dal </w:t>
      </w:r>
      <w:proofErr w:type="spellStart"/>
      <w:r w:rsidRPr="00592AB4">
        <w:rPr>
          <w:rFonts w:ascii="Times New Roman" w:eastAsia="Arial Unicode MS" w:hAnsi="Times New Roman" w:cs="Times New Roman"/>
          <w:sz w:val="24"/>
          <w:szCs w:val="24"/>
          <w:lang w:eastAsia="it-IT"/>
        </w:rPr>
        <w:t>D.Lvo</w:t>
      </w:r>
      <w:proofErr w:type="spellEnd"/>
      <w:r w:rsidRPr="00592AB4">
        <w:rPr>
          <w:rFonts w:ascii="Times New Roman" w:eastAsia="Arial Unicode MS" w:hAnsi="Times New Roman" w:cs="Times New Roman"/>
          <w:sz w:val="24"/>
          <w:szCs w:val="24"/>
          <w:lang w:eastAsia="it-IT"/>
        </w:rPr>
        <w:t xml:space="preserve"> n. 70 del 21 marzo 2005.</w:t>
      </w:r>
    </w:p>
    <w:p w14:paraId="56A60F3F" w14:textId="77777777" w:rsidR="00D834F6" w:rsidRPr="00592AB4" w:rsidRDefault="00D834F6" w:rsidP="00D834F6">
      <w:pPr>
        <w:spacing w:after="0" w:line="240" w:lineRule="auto"/>
        <w:jc w:val="both"/>
        <w:rPr>
          <w:rFonts w:ascii="Times New Roman" w:eastAsia="Arial Unicode MS" w:hAnsi="Times New Roman" w:cs="Times New Roman"/>
          <w:sz w:val="24"/>
          <w:szCs w:val="24"/>
          <w:lang w:eastAsia="it-IT"/>
        </w:rPr>
      </w:pPr>
    </w:p>
    <w:p w14:paraId="3BA3BEA0" w14:textId="77777777" w:rsidR="00D834F6" w:rsidRPr="00592AB4" w:rsidRDefault="00D834F6" w:rsidP="00D834F6">
      <w:pPr>
        <w:spacing w:after="0" w:line="240" w:lineRule="auto"/>
        <w:jc w:val="center"/>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b/>
          <w:bCs/>
          <w:sz w:val="24"/>
          <w:szCs w:val="24"/>
          <w:lang w:eastAsia="it-IT"/>
        </w:rPr>
        <w:t>Tolleranze</w:t>
      </w:r>
    </w:p>
    <w:p w14:paraId="13D4D8B1" w14:textId="77777777" w:rsidR="00D834F6" w:rsidRPr="00592AB4" w:rsidRDefault="00D834F6" w:rsidP="00D834F6">
      <w:pPr>
        <w:spacing w:after="0" w:line="240" w:lineRule="auto"/>
        <w:ind w:firstLine="363"/>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Ai fini della valutazione della conformità dei campioni analizzati, le tolleranze da applicare sono quelle previste dalla normativa vigente, in particolare per gli alimenti zootecnici del circuito convenzionale: 0,9% (Regolamenti CE n° 1829/2003 e 1830/2003). Il campione è da considerarsi non conforme nel caso in cui la percentuale ottenuta in sede analitica meno l’incertezza estesa (U) calcolata per tale misura, superi lo 0,9%.</w:t>
      </w:r>
      <w:r w:rsidRPr="00592AB4">
        <w:rPr>
          <w:rFonts w:ascii="Times New Roman" w:eastAsia="Arial Unicode MS" w:hAnsi="Times New Roman" w:cs="Times New Roman"/>
          <w:sz w:val="24"/>
          <w:szCs w:val="24"/>
          <w:lang w:eastAsia="it-IT"/>
        </w:rPr>
        <w:tab/>
        <w:t xml:space="preserve"> </w:t>
      </w:r>
    </w:p>
    <w:p w14:paraId="6789CC99" w14:textId="77777777" w:rsidR="00D834F6" w:rsidRPr="00592AB4" w:rsidRDefault="00D834F6" w:rsidP="00D834F6">
      <w:pPr>
        <w:spacing w:after="0" w:line="240" w:lineRule="auto"/>
        <w:ind w:firstLine="363"/>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Il campione è da considerarsi non conforme nel caso in cui la percentuale ottenuta in sede analitica meno l’incertezza estesa (U) calcolata per tale misura, superi lo 0,9%.</w:t>
      </w:r>
    </w:p>
    <w:p w14:paraId="2C7B02AB" w14:textId="77777777" w:rsidR="00D834F6" w:rsidRPr="00592AB4" w:rsidRDefault="00D834F6" w:rsidP="00D834F6">
      <w:pPr>
        <w:spacing w:after="0" w:line="240" w:lineRule="auto"/>
        <w:ind w:firstLine="363"/>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Sebbene le tolleranze nel circuito convenzionale ed in quello biologico coincidano, è opportuno ribadire che nel circuito convenzionale gli OGM autorizzati possono essere utilizzati purché correttamente dichiarati in etichetta, mentre nel circuito biologico vige il divieto di impiego di OGM.</w:t>
      </w:r>
    </w:p>
    <w:p w14:paraId="062221FB" w14:textId="77777777" w:rsidR="00D834F6" w:rsidRPr="00592AB4" w:rsidRDefault="00D834F6" w:rsidP="00D834F6">
      <w:pPr>
        <w:spacing w:after="0" w:line="240" w:lineRule="auto"/>
        <w:ind w:firstLine="363"/>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 xml:space="preserve">Nel caso di OGM non autorizzati ricadenti nel campo di applicazione del Regolamento (CE) 619/2011, per valutare la conformità del campione si fa riferimento al Limite Minimo di Rendimento Richiesto (LMRR) fissato allo 0,1%. Il campione è da considerarsi non conforme nel caso in cui la </w:t>
      </w:r>
      <w:r w:rsidRPr="00592AB4">
        <w:rPr>
          <w:rFonts w:ascii="Times New Roman" w:eastAsia="Arial Unicode MS" w:hAnsi="Times New Roman" w:cs="Times New Roman"/>
          <w:sz w:val="24"/>
          <w:szCs w:val="24"/>
          <w:lang w:eastAsia="it-IT"/>
        </w:rPr>
        <w:lastRenderedPageBreak/>
        <w:t>percentuale ottenuta in sede analitica meno l’incertezza estesa (U) calcolata per tale misura, sia uguale o superi lo 0,1%, come definito nell’allegato 2 del Regolamento stesso.</w:t>
      </w:r>
    </w:p>
    <w:p w14:paraId="667E5513" w14:textId="77777777" w:rsidR="00D834F6" w:rsidRPr="00592AB4" w:rsidRDefault="00D834F6" w:rsidP="00D834F6">
      <w:pPr>
        <w:spacing w:after="0" w:line="240" w:lineRule="auto"/>
        <w:jc w:val="center"/>
        <w:rPr>
          <w:rFonts w:ascii="Times New Roman" w:eastAsia="Arial Unicode MS" w:hAnsi="Times New Roman" w:cs="Times New Roman"/>
          <w:sz w:val="24"/>
          <w:szCs w:val="24"/>
          <w:lang w:eastAsia="it-IT"/>
        </w:rPr>
      </w:pPr>
    </w:p>
    <w:p w14:paraId="1792B144" w14:textId="77777777" w:rsidR="00D834F6" w:rsidRPr="00592AB4" w:rsidRDefault="00D834F6" w:rsidP="00D834F6">
      <w:pPr>
        <w:spacing w:after="0" w:line="240" w:lineRule="auto"/>
        <w:jc w:val="center"/>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b/>
          <w:bCs/>
          <w:sz w:val="24"/>
          <w:szCs w:val="24"/>
          <w:lang w:eastAsia="it-IT"/>
        </w:rPr>
        <w:t>Provvedimenti da adottare in caso di non conformità</w:t>
      </w:r>
    </w:p>
    <w:p w14:paraId="71A73EBD" w14:textId="77777777" w:rsidR="00D834F6" w:rsidRPr="00592AB4" w:rsidRDefault="00D834F6" w:rsidP="00D834F6">
      <w:p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A) Qualora il campionamento sia stato effettuato presso un mangimificio o distributore di alimenti zootecnici:</w:t>
      </w:r>
    </w:p>
    <w:p w14:paraId="381ECBFA" w14:textId="41B36C90"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Il laboratorio d’analisi comunica l’esito analitico riscontrato per presenza di OGM NON autorizzato o OGM Autorizzato nel circuito convenzionale all’Azienda Sanitaria Locale che ha prelevato il campione, alla Regione o alla P</w:t>
      </w:r>
      <w:r w:rsidR="00FA50B3" w:rsidRPr="00592AB4">
        <w:rPr>
          <w:rFonts w:ascii="Times New Roman" w:eastAsia="Arial Unicode MS" w:hAnsi="Times New Roman" w:cs="Times New Roman"/>
          <w:sz w:val="24"/>
          <w:szCs w:val="24"/>
          <w:lang w:eastAsia="it-IT"/>
        </w:rPr>
        <w:t xml:space="preserve">rovincia </w:t>
      </w:r>
      <w:r w:rsidRPr="00592AB4">
        <w:rPr>
          <w:rFonts w:ascii="Times New Roman" w:eastAsia="Arial Unicode MS" w:hAnsi="Times New Roman" w:cs="Times New Roman"/>
          <w:sz w:val="24"/>
          <w:szCs w:val="24"/>
          <w:lang w:eastAsia="it-IT"/>
        </w:rPr>
        <w:t>A</w:t>
      </w:r>
      <w:r w:rsidR="00FA50B3" w:rsidRPr="00592AB4">
        <w:rPr>
          <w:rFonts w:ascii="Times New Roman" w:eastAsia="Arial Unicode MS" w:hAnsi="Times New Roman" w:cs="Times New Roman"/>
          <w:sz w:val="24"/>
          <w:szCs w:val="24"/>
          <w:lang w:eastAsia="it-IT"/>
        </w:rPr>
        <w:t>utonoma</w:t>
      </w:r>
      <w:r w:rsidRPr="00592AB4">
        <w:rPr>
          <w:rFonts w:ascii="Times New Roman" w:eastAsia="Arial Unicode MS" w:hAnsi="Times New Roman" w:cs="Times New Roman"/>
          <w:sz w:val="24"/>
          <w:szCs w:val="24"/>
          <w:lang w:eastAsia="it-IT"/>
        </w:rPr>
        <w:t>, allegando al referto analitico la relativa documentazione (etichetta, bolle di consegna, ecc.) e il verbale di prelievo dei campioni Allegato 1 e Allegato 1a.</w:t>
      </w:r>
    </w:p>
    <w:p w14:paraId="1083FE47" w14:textId="77777777"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Il Servizio Veterinario:</w:t>
      </w:r>
    </w:p>
    <w:p w14:paraId="32BEB612" w14:textId="77777777" w:rsidR="00D834F6" w:rsidRPr="00592AB4" w:rsidRDefault="00D834F6" w:rsidP="00D834F6">
      <w:pPr>
        <w:numPr>
          <w:ilvl w:val="0"/>
          <w:numId w:val="151"/>
        </w:num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procede all’ispezione dell’impianto per assicurare la rintracciabilità della/delle materie prime o prodotti costituenti la partita non conforme;</w:t>
      </w:r>
    </w:p>
    <w:p w14:paraId="595BA6EE" w14:textId="77777777" w:rsidR="00D834F6" w:rsidRPr="00592AB4" w:rsidRDefault="00D834F6" w:rsidP="00D834F6">
      <w:pPr>
        <w:numPr>
          <w:ilvl w:val="0"/>
          <w:numId w:val="151"/>
        </w:num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preleva, in caso di necessità, ulteriori campioni di singoli ingredienti del prodotto contaminato e verifica le procedure messe in atto al fine di prevenire eventuali contaminazioni crociate sia durante la produzione che durante il trasporto dei mangimi;</w:t>
      </w:r>
    </w:p>
    <w:p w14:paraId="2C1FE2DC" w14:textId="77777777" w:rsidR="00D834F6" w:rsidRPr="00592AB4" w:rsidRDefault="00D834F6" w:rsidP="00D834F6">
      <w:pPr>
        <w:numPr>
          <w:ilvl w:val="0"/>
          <w:numId w:val="151"/>
        </w:num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attiva indagini finalizzate a rintracciare lotti della partita eventualmente già distribuiti;</w:t>
      </w:r>
    </w:p>
    <w:p w14:paraId="5E4EE910" w14:textId="77777777" w:rsidR="00D834F6" w:rsidRPr="00592AB4" w:rsidRDefault="00D834F6" w:rsidP="00D834F6">
      <w:pPr>
        <w:numPr>
          <w:ilvl w:val="0"/>
          <w:numId w:val="151"/>
        </w:num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provvede, con spese a carico della ditta interessata, alla distruzione o altra idonea destinazione della partita contaminata. Quest’ultimo provvedimento non si applica in caso di richiesta di controperizia e procedura di controversia da parte dell’interessato (in attesa del risultato definitivo);</w:t>
      </w:r>
    </w:p>
    <w:p w14:paraId="144FEE2C" w14:textId="77777777" w:rsidR="00D834F6" w:rsidRPr="00592AB4" w:rsidRDefault="00D834F6" w:rsidP="00D834F6">
      <w:pPr>
        <w:spacing w:after="0" w:line="240" w:lineRule="auto"/>
        <w:jc w:val="both"/>
        <w:rPr>
          <w:rFonts w:ascii="Times New Roman" w:eastAsia="Arial Unicode MS" w:hAnsi="Times New Roman" w:cs="Times New Roman"/>
          <w:sz w:val="24"/>
          <w:szCs w:val="24"/>
          <w:lang w:eastAsia="it-IT"/>
        </w:rPr>
      </w:pPr>
    </w:p>
    <w:p w14:paraId="5970BBEA" w14:textId="77777777" w:rsidR="00D834F6" w:rsidRPr="00592AB4" w:rsidRDefault="00D834F6" w:rsidP="00D834F6">
      <w:p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B) Qualora il campionamento sia effettuato presso un’azienda di allevamento:</w:t>
      </w:r>
    </w:p>
    <w:p w14:paraId="54E5E71C" w14:textId="4374ED37"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Il laboratorio d’analisi comunica l’esito analitico riscontrato per presenza di OGM NON autorizzato o OGM Autorizzato nel circuito convenzionale all’Azienda Sanitaria Locale che ha prelevato il campione, alla Regione o alla P</w:t>
      </w:r>
      <w:r w:rsidR="000D5F30" w:rsidRPr="00592AB4">
        <w:rPr>
          <w:rFonts w:ascii="Times New Roman" w:eastAsia="Arial Unicode MS" w:hAnsi="Times New Roman" w:cs="Times New Roman"/>
          <w:sz w:val="24"/>
          <w:szCs w:val="24"/>
          <w:lang w:eastAsia="it-IT"/>
        </w:rPr>
        <w:t xml:space="preserve">rovincia </w:t>
      </w:r>
      <w:r w:rsidRPr="00592AB4">
        <w:rPr>
          <w:rFonts w:ascii="Times New Roman" w:eastAsia="Arial Unicode MS" w:hAnsi="Times New Roman" w:cs="Times New Roman"/>
          <w:sz w:val="24"/>
          <w:szCs w:val="24"/>
          <w:lang w:eastAsia="it-IT"/>
        </w:rPr>
        <w:t>A</w:t>
      </w:r>
      <w:r w:rsidR="000D5F30" w:rsidRPr="00592AB4">
        <w:rPr>
          <w:rFonts w:ascii="Times New Roman" w:eastAsia="Arial Unicode MS" w:hAnsi="Times New Roman" w:cs="Times New Roman"/>
          <w:sz w:val="24"/>
          <w:szCs w:val="24"/>
          <w:lang w:eastAsia="it-IT"/>
        </w:rPr>
        <w:t>utonoma</w:t>
      </w:r>
      <w:r w:rsidRPr="00592AB4">
        <w:rPr>
          <w:rFonts w:ascii="Times New Roman" w:eastAsia="Arial Unicode MS" w:hAnsi="Times New Roman" w:cs="Times New Roman"/>
          <w:sz w:val="24"/>
          <w:szCs w:val="24"/>
          <w:lang w:eastAsia="it-IT"/>
        </w:rPr>
        <w:t xml:space="preserve">, allegando al referto analitico la relativa documentazione (etichetta, bolle di consegna, ecc.) e il verbale di prelievo dei campioni Allegato 1. </w:t>
      </w:r>
    </w:p>
    <w:p w14:paraId="12DFF49E" w14:textId="77777777" w:rsidR="00D834F6" w:rsidRPr="00592AB4" w:rsidRDefault="00D834F6" w:rsidP="00D834F6">
      <w:p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L’Azienda Sanitaria Locale:</w:t>
      </w:r>
    </w:p>
    <w:p w14:paraId="34B803E7" w14:textId="77777777" w:rsidR="00D834F6" w:rsidRPr="00592AB4" w:rsidRDefault="00D834F6" w:rsidP="00D834F6">
      <w:pPr>
        <w:numPr>
          <w:ilvl w:val="0"/>
          <w:numId w:val="152"/>
        </w:num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sequestra la partita oggetto del campionamento se ancora presente;</w:t>
      </w:r>
    </w:p>
    <w:p w14:paraId="127A78BB" w14:textId="77777777" w:rsidR="00D834F6" w:rsidRPr="00592AB4" w:rsidRDefault="00D834F6" w:rsidP="00D834F6">
      <w:pPr>
        <w:numPr>
          <w:ilvl w:val="0"/>
          <w:numId w:val="152"/>
        </w:num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 xml:space="preserve">attiva indagini finalizzate ad individuare la provenienza della partita o le ditte che hanno fornito le materie prime nel caso di mangimi per autoconsumo; </w:t>
      </w:r>
    </w:p>
    <w:p w14:paraId="7F76602B" w14:textId="77777777" w:rsidR="00D834F6" w:rsidRPr="00592AB4" w:rsidRDefault="00D834F6" w:rsidP="00D834F6">
      <w:pPr>
        <w:numPr>
          <w:ilvl w:val="0"/>
          <w:numId w:val="152"/>
        </w:num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preleva, in caso di necessità, ulteriori campioni per individuare la causa della contaminazione;</w:t>
      </w:r>
    </w:p>
    <w:p w14:paraId="7B544156" w14:textId="0DE1BC1F" w:rsidR="00D834F6" w:rsidRPr="00592AB4" w:rsidRDefault="00D834F6" w:rsidP="00D834F6">
      <w:pPr>
        <w:numPr>
          <w:ilvl w:val="0"/>
          <w:numId w:val="152"/>
        </w:num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 xml:space="preserve">provvede, con spese a carico del titolare dell’azienda, alla distruzione o altra idonea destinazione della partita contaminata. Questo ultimo provvedimento non si applica in caso di richiesta </w:t>
      </w:r>
      <w:r w:rsidR="000D5F30" w:rsidRPr="00592AB4">
        <w:rPr>
          <w:rFonts w:ascii="Times New Roman" w:eastAsia="Arial Unicode MS" w:hAnsi="Times New Roman" w:cs="Times New Roman"/>
          <w:sz w:val="24"/>
          <w:szCs w:val="24"/>
          <w:lang w:eastAsia="it-IT"/>
        </w:rPr>
        <w:t xml:space="preserve">di </w:t>
      </w:r>
      <w:r w:rsidRPr="00592AB4">
        <w:rPr>
          <w:rFonts w:ascii="Times New Roman" w:eastAsia="Arial Unicode MS" w:hAnsi="Times New Roman" w:cs="Times New Roman"/>
          <w:sz w:val="24"/>
          <w:szCs w:val="24"/>
          <w:lang w:eastAsia="it-IT"/>
        </w:rPr>
        <w:t>controperizia e procedura di controversia da parte dell’interessato (in attesa del risultato definitivo).</w:t>
      </w:r>
    </w:p>
    <w:p w14:paraId="6A5B79D9" w14:textId="77777777" w:rsidR="00D834F6" w:rsidRPr="00592AB4" w:rsidRDefault="00D834F6" w:rsidP="00D834F6">
      <w:pPr>
        <w:spacing w:after="0" w:line="240" w:lineRule="auto"/>
        <w:jc w:val="both"/>
        <w:rPr>
          <w:rFonts w:ascii="Times New Roman" w:eastAsia="Arial Unicode MS" w:hAnsi="Times New Roman" w:cs="Times New Roman"/>
          <w:sz w:val="24"/>
          <w:szCs w:val="24"/>
          <w:lang w:eastAsia="it-IT"/>
        </w:rPr>
      </w:pPr>
    </w:p>
    <w:p w14:paraId="525E728A" w14:textId="77777777" w:rsidR="00D834F6" w:rsidRPr="00592AB4" w:rsidRDefault="00D834F6" w:rsidP="00D834F6">
      <w:p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 xml:space="preserve">C) Qualora il campionamento sia effettuato presso impianti che producono o commercializzano mangime biologico o destinato a filiere regolamentate da disciplinari che non prevedono l’uso di OGM, ancorché autorizzati, o che allevano animali da reddito alimentati con tali prodotti: </w:t>
      </w:r>
    </w:p>
    <w:p w14:paraId="0C5D09E1" w14:textId="77777777" w:rsidR="00D834F6" w:rsidRPr="00592AB4" w:rsidRDefault="00D834F6" w:rsidP="00D834F6">
      <w:pPr>
        <w:numPr>
          <w:ilvl w:val="0"/>
          <w:numId w:val="153"/>
        </w:num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 xml:space="preserve">Oltre agli adempimenti previsti nei punti A e B, in caso di conferma di irregolarità per presenza di OGM NON Autorizzato, il Servizio veterinario avrà cura di segnalare l’episodio all’organo di certificazione, ed all’Assessorato Regionale competente, al fine dell’adozione dei provvedimenti sospensivi e cautelativi previsti dai disciplinari di produzione. </w:t>
      </w:r>
    </w:p>
    <w:p w14:paraId="6850A5DF" w14:textId="77777777" w:rsidR="00D834F6" w:rsidRPr="00592AB4" w:rsidRDefault="00D834F6" w:rsidP="00D834F6">
      <w:pPr>
        <w:spacing w:after="0" w:line="240" w:lineRule="auto"/>
        <w:jc w:val="center"/>
        <w:rPr>
          <w:rFonts w:ascii="Times New Roman" w:eastAsia="Arial Unicode MS" w:hAnsi="Times New Roman" w:cs="Times New Roman"/>
          <w:sz w:val="24"/>
          <w:szCs w:val="24"/>
          <w:lang w:eastAsia="it-IT"/>
        </w:rPr>
      </w:pPr>
    </w:p>
    <w:p w14:paraId="78F8517F" w14:textId="7346A19D" w:rsidR="00D834F6" w:rsidRPr="00592AB4" w:rsidRDefault="00D834F6" w:rsidP="00D834F6">
      <w:pPr>
        <w:spacing w:after="0" w:line="240" w:lineRule="auto"/>
        <w:jc w:val="center"/>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b/>
          <w:bCs/>
          <w:sz w:val="24"/>
          <w:szCs w:val="24"/>
          <w:lang w:eastAsia="it-IT"/>
        </w:rPr>
        <w:t>Adempimenti delle Regioni e P</w:t>
      </w:r>
      <w:r w:rsidR="00FD2C9E" w:rsidRPr="00592AB4">
        <w:rPr>
          <w:rFonts w:ascii="Times New Roman" w:eastAsia="Arial Unicode MS" w:hAnsi="Times New Roman" w:cs="Times New Roman"/>
          <w:b/>
          <w:bCs/>
          <w:sz w:val="24"/>
          <w:szCs w:val="24"/>
          <w:lang w:eastAsia="it-IT"/>
        </w:rPr>
        <w:t xml:space="preserve">rovince </w:t>
      </w:r>
      <w:r w:rsidRPr="00592AB4">
        <w:rPr>
          <w:rFonts w:ascii="Times New Roman" w:eastAsia="Arial Unicode MS" w:hAnsi="Times New Roman" w:cs="Times New Roman"/>
          <w:b/>
          <w:bCs/>
          <w:sz w:val="24"/>
          <w:szCs w:val="24"/>
          <w:lang w:eastAsia="it-IT"/>
        </w:rPr>
        <w:t>A</w:t>
      </w:r>
      <w:r w:rsidR="00FD2C9E" w:rsidRPr="00592AB4">
        <w:rPr>
          <w:rFonts w:ascii="Times New Roman" w:eastAsia="Arial Unicode MS" w:hAnsi="Times New Roman" w:cs="Times New Roman"/>
          <w:b/>
          <w:bCs/>
          <w:sz w:val="24"/>
          <w:szCs w:val="24"/>
          <w:lang w:eastAsia="it-IT"/>
        </w:rPr>
        <w:t>utonome</w:t>
      </w:r>
    </w:p>
    <w:p w14:paraId="695B6E25" w14:textId="6794929D"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Le Regioni e P</w:t>
      </w:r>
      <w:r w:rsidR="00FD2C9E" w:rsidRPr="00592AB4">
        <w:rPr>
          <w:rFonts w:ascii="Times New Roman" w:eastAsia="Arial Unicode MS" w:hAnsi="Times New Roman" w:cs="Times New Roman"/>
          <w:sz w:val="24"/>
          <w:szCs w:val="24"/>
          <w:lang w:eastAsia="it-IT"/>
        </w:rPr>
        <w:t xml:space="preserve">rovince </w:t>
      </w:r>
      <w:r w:rsidRPr="00592AB4">
        <w:rPr>
          <w:rFonts w:ascii="Times New Roman" w:eastAsia="Arial Unicode MS" w:hAnsi="Times New Roman" w:cs="Times New Roman"/>
          <w:sz w:val="24"/>
          <w:szCs w:val="24"/>
          <w:lang w:eastAsia="it-IT"/>
        </w:rPr>
        <w:t>A</w:t>
      </w:r>
      <w:r w:rsidR="00FD2C9E" w:rsidRPr="00592AB4">
        <w:rPr>
          <w:rFonts w:ascii="Times New Roman" w:eastAsia="Arial Unicode MS" w:hAnsi="Times New Roman" w:cs="Times New Roman"/>
          <w:sz w:val="24"/>
          <w:szCs w:val="24"/>
          <w:lang w:eastAsia="it-IT"/>
        </w:rPr>
        <w:t>utonome</w:t>
      </w:r>
      <w:r w:rsidRPr="00592AB4">
        <w:rPr>
          <w:rFonts w:ascii="Times New Roman" w:eastAsia="Arial Unicode MS" w:hAnsi="Times New Roman" w:cs="Times New Roman"/>
          <w:sz w:val="24"/>
          <w:szCs w:val="24"/>
          <w:lang w:eastAsia="it-IT"/>
        </w:rPr>
        <w:t xml:space="preserve">, a seguito del ricevimento di segnalazioni di irregolarità, provvederanno al coordinamento degli interventi nel territorio di competenza, e alla trasmissione al </w:t>
      </w:r>
      <w:r w:rsidRPr="00592AB4">
        <w:rPr>
          <w:rFonts w:ascii="Times New Roman" w:eastAsia="Arial Unicode MS" w:hAnsi="Times New Roman" w:cs="Times New Roman"/>
          <w:sz w:val="24"/>
          <w:szCs w:val="24"/>
          <w:lang w:eastAsia="it-IT"/>
        </w:rPr>
        <w:lastRenderedPageBreak/>
        <w:t>Ministero della Salute, con ogni possibile urgenza, dei relativi provvedimenti adottati attraverso il sistema SINVSA.</w:t>
      </w:r>
    </w:p>
    <w:p w14:paraId="739D68C4" w14:textId="77777777" w:rsidR="00D834F6" w:rsidRPr="00592AB4" w:rsidRDefault="00D834F6" w:rsidP="00D834F6">
      <w:pPr>
        <w:spacing w:after="0" w:line="240" w:lineRule="auto"/>
        <w:jc w:val="both"/>
        <w:rPr>
          <w:rFonts w:ascii="Times New Roman" w:eastAsia="Arial Unicode MS" w:hAnsi="Times New Roman" w:cs="Times New Roman"/>
          <w:sz w:val="24"/>
          <w:szCs w:val="24"/>
          <w:u w:val="single"/>
          <w:lang w:eastAsia="it-IT"/>
        </w:rPr>
      </w:pPr>
      <w:r w:rsidRPr="00592AB4">
        <w:rPr>
          <w:rFonts w:ascii="Times New Roman" w:eastAsia="Arial Unicode MS" w:hAnsi="Times New Roman" w:cs="Times New Roman"/>
          <w:sz w:val="24"/>
          <w:szCs w:val="24"/>
          <w:u w:val="single"/>
          <w:lang w:eastAsia="it-IT"/>
        </w:rPr>
        <w:t xml:space="preserve">Tutte le positività analitiche, che siano pari, superiori o inferiori al Limite minimo di rendimento richiesto, riscontrate per materiale GM ricadente nel campo di applicazione del Regolamento CE 619/2011, devono essere tempestivamente comunicate al Ministero della Salute per gli adempimenti informativi previsti </w:t>
      </w:r>
      <w:r w:rsidRPr="00592AB4">
        <w:rPr>
          <w:rFonts w:ascii="Times New Roman" w:eastAsia="Arial Unicode MS" w:hAnsi="Times New Roman" w:cs="Times New Roman"/>
          <w:b/>
          <w:sz w:val="24"/>
          <w:szCs w:val="24"/>
          <w:u w:val="single"/>
          <w:lang w:eastAsia="it-IT"/>
        </w:rPr>
        <w:t>all’art.6</w:t>
      </w:r>
      <w:r w:rsidRPr="00592AB4">
        <w:rPr>
          <w:rFonts w:ascii="Times New Roman" w:eastAsia="Arial Unicode MS" w:hAnsi="Times New Roman" w:cs="Times New Roman"/>
          <w:sz w:val="24"/>
          <w:szCs w:val="24"/>
          <w:u w:val="single"/>
          <w:lang w:eastAsia="it-IT"/>
        </w:rPr>
        <w:t xml:space="preserve"> dello stesso Regolamento.</w:t>
      </w:r>
    </w:p>
    <w:p w14:paraId="78C9138C" w14:textId="77777777" w:rsidR="00D834F6" w:rsidRPr="00592AB4" w:rsidRDefault="00D834F6" w:rsidP="00D834F6">
      <w:pPr>
        <w:spacing w:after="0" w:line="240" w:lineRule="auto"/>
        <w:jc w:val="both"/>
        <w:rPr>
          <w:rFonts w:ascii="Times New Roman" w:eastAsia="Arial Unicode MS" w:hAnsi="Times New Roman" w:cs="Times New Roman"/>
          <w:sz w:val="24"/>
          <w:szCs w:val="24"/>
          <w:u w:val="single"/>
          <w:lang w:eastAsia="it-IT"/>
        </w:rPr>
      </w:pPr>
    </w:p>
    <w:p w14:paraId="54FFD4E0" w14:textId="77777777" w:rsidR="00D834F6" w:rsidRPr="00592AB4" w:rsidRDefault="00D834F6" w:rsidP="00D834F6">
      <w:pPr>
        <w:spacing w:after="0" w:line="240" w:lineRule="auto"/>
        <w:jc w:val="center"/>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b/>
          <w:bCs/>
          <w:sz w:val="24"/>
          <w:szCs w:val="24"/>
          <w:lang w:eastAsia="it-IT"/>
        </w:rPr>
        <w:t>Riferimenti sanzionatori</w:t>
      </w:r>
    </w:p>
    <w:p w14:paraId="75966851" w14:textId="77777777" w:rsidR="00D834F6" w:rsidRPr="00592AB4" w:rsidRDefault="00D834F6" w:rsidP="00D834F6">
      <w:p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Le Autorità competenti, in caso di non conformità accertate nel circuito convenzionale, applicheranno i provvedimenti sanzionatori previsti dal Decreto Legislativo n. 70 del 21 marzo 2005.</w:t>
      </w:r>
    </w:p>
    <w:p w14:paraId="262CEE8D" w14:textId="6198D2AD" w:rsidR="00D834F6" w:rsidRPr="00592AB4" w:rsidRDefault="00D834F6" w:rsidP="00D834F6">
      <w:pPr>
        <w:spacing w:after="0" w:line="240" w:lineRule="auto"/>
        <w:ind w:firstLine="709"/>
        <w:jc w:val="both"/>
        <w:rPr>
          <w:rFonts w:ascii="Times New Roman" w:eastAsia="Arial Unicode MS" w:hAnsi="Times New Roman" w:cs="Times New Roman"/>
          <w:b/>
          <w:bCs/>
          <w:sz w:val="27"/>
          <w:szCs w:val="27"/>
          <w:lang w:eastAsia="it-IT"/>
        </w:rPr>
      </w:pPr>
      <w:r w:rsidRPr="00592AB4">
        <w:rPr>
          <w:rFonts w:ascii="Times New Roman" w:eastAsia="Arial Unicode MS" w:hAnsi="Times New Roman" w:cs="Times New Roman"/>
          <w:sz w:val="24"/>
          <w:szCs w:val="24"/>
          <w:lang w:eastAsia="it-IT"/>
        </w:rPr>
        <w:t xml:space="preserve">Ovviamente sono fatte salve le sanzioni di natura penale eventualmente accertate dagli organi di controllo (es. art. 515 e </w:t>
      </w:r>
      <w:smartTag w:uri="urn:schemas-microsoft-com:office:smarttags" w:element="metricconverter">
        <w:smartTagPr>
          <w:attr w:name="ProductID" w:val="516 C"/>
        </w:smartTagPr>
        <w:r w:rsidRPr="00592AB4">
          <w:rPr>
            <w:rFonts w:ascii="Times New Roman" w:eastAsia="Arial Unicode MS" w:hAnsi="Times New Roman" w:cs="Times New Roman"/>
            <w:sz w:val="24"/>
            <w:szCs w:val="24"/>
            <w:lang w:eastAsia="it-IT"/>
          </w:rPr>
          <w:t>516 C</w:t>
        </w:r>
        <w:r w:rsidR="00FD2C9E" w:rsidRPr="00592AB4">
          <w:rPr>
            <w:rFonts w:ascii="Times New Roman" w:eastAsia="Arial Unicode MS" w:hAnsi="Times New Roman" w:cs="Times New Roman"/>
            <w:sz w:val="24"/>
            <w:szCs w:val="24"/>
            <w:lang w:eastAsia="it-IT"/>
          </w:rPr>
          <w:t xml:space="preserve">odice </w:t>
        </w:r>
      </w:smartTag>
      <w:r w:rsidRPr="00592AB4">
        <w:rPr>
          <w:rFonts w:ascii="Times New Roman" w:eastAsia="Arial Unicode MS" w:hAnsi="Times New Roman" w:cs="Times New Roman"/>
          <w:sz w:val="24"/>
          <w:szCs w:val="24"/>
          <w:lang w:eastAsia="it-IT"/>
        </w:rPr>
        <w:t>P</w:t>
      </w:r>
      <w:r w:rsidR="00FD2C9E" w:rsidRPr="00592AB4">
        <w:rPr>
          <w:rFonts w:ascii="Times New Roman" w:eastAsia="Arial Unicode MS" w:hAnsi="Times New Roman" w:cs="Times New Roman"/>
          <w:sz w:val="24"/>
          <w:szCs w:val="24"/>
          <w:lang w:eastAsia="it-IT"/>
        </w:rPr>
        <w:t>enale</w:t>
      </w:r>
      <w:r w:rsidRPr="00592AB4">
        <w:rPr>
          <w:rFonts w:ascii="Times New Roman" w:eastAsia="Arial Unicode MS" w:hAnsi="Times New Roman" w:cs="Times New Roman"/>
          <w:sz w:val="24"/>
          <w:szCs w:val="24"/>
          <w:lang w:eastAsia="it-IT"/>
        </w:rPr>
        <w:t xml:space="preserve">). </w:t>
      </w:r>
    </w:p>
    <w:p w14:paraId="24C86C45" w14:textId="4E44A5EE" w:rsidR="00D834F6" w:rsidRPr="00592AB4" w:rsidRDefault="00D834F6" w:rsidP="00D834F6">
      <w:pPr>
        <w:spacing w:after="0" w:line="240" w:lineRule="auto"/>
        <w:jc w:val="center"/>
        <w:rPr>
          <w:rFonts w:ascii="Times New Roman" w:eastAsia="Arial Unicode MS" w:hAnsi="Times New Roman" w:cs="Times New Roman"/>
          <w:b/>
          <w:bCs/>
          <w:sz w:val="28"/>
          <w:szCs w:val="28"/>
          <w:lang w:eastAsia="it-IT"/>
        </w:rPr>
      </w:pPr>
    </w:p>
    <w:p w14:paraId="37EE4CC3" w14:textId="5B45C6C8" w:rsidR="00D834F6" w:rsidRPr="00592AB4" w:rsidRDefault="00D834F6" w:rsidP="00D834F6">
      <w:pPr>
        <w:spacing w:after="0" w:line="240" w:lineRule="auto"/>
        <w:jc w:val="center"/>
        <w:rPr>
          <w:rFonts w:ascii="Times New Roman" w:eastAsia="Arial Unicode MS" w:hAnsi="Times New Roman" w:cs="Times New Roman"/>
          <w:sz w:val="28"/>
          <w:szCs w:val="28"/>
          <w:lang w:eastAsia="it-IT"/>
        </w:rPr>
      </w:pPr>
      <w:r w:rsidRPr="00592AB4">
        <w:rPr>
          <w:rFonts w:ascii="Times New Roman" w:eastAsia="Arial Unicode MS" w:hAnsi="Times New Roman" w:cs="Times New Roman"/>
          <w:b/>
          <w:bCs/>
          <w:sz w:val="28"/>
          <w:szCs w:val="28"/>
          <w:lang w:eastAsia="it-IT"/>
        </w:rPr>
        <w:t>Raccolta Dati</w:t>
      </w:r>
    </w:p>
    <w:p w14:paraId="4C03A96F" w14:textId="77777777" w:rsidR="00D834F6" w:rsidRPr="00592AB4" w:rsidRDefault="00D834F6" w:rsidP="00D834F6">
      <w:pPr>
        <w:spacing w:after="0" w:line="240" w:lineRule="auto"/>
        <w:jc w:val="center"/>
        <w:rPr>
          <w:rFonts w:ascii="Times New Roman" w:eastAsia="Arial Unicode MS" w:hAnsi="Times New Roman" w:cs="Times New Roman"/>
          <w:sz w:val="24"/>
          <w:szCs w:val="24"/>
          <w:lang w:eastAsia="it-IT"/>
        </w:rPr>
      </w:pPr>
    </w:p>
    <w:p w14:paraId="4387E3F0" w14:textId="77777777" w:rsidR="00D834F6" w:rsidRPr="00592AB4" w:rsidRDefault="00D834F6" w:rsidP="00D834F6">
      <w:p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 xml:space="preserve">Ai fini della rendicontazione dei dati relativi alle attività di controllo del presente Piano, è disponibile su web il sistema applicativo sviluppato dal CROGM (reperibile al seguente indirizzo: </w:t>
      </w:r>
      <w:hyperlink r:id="rId11" w:history="1">
        <w:r w:rsidRPr="00592AB4">
          <w:rPr>
            <w:rStyle w:val="Collegamentoipertestuale"/>
            <w:rFonts w:ascii="Times New Roman" w:eastAsia="Arial Unicode MS" w:hAnsi="Times New Roman" w:cs="Times New Roman"/>
            <w:sz w:val="24"/>
            <w:szCs w:val="24"/>
            <w:lang w:eastAsia="it-IT"/>
          </w:rPr>
          <w:t>https://crogm.izslt.it/welcome.php</w:t>
        </w:r>
      </w:hyperlink>
      <w:r w:rsidRPr="00592AB4">
        <w:rPr>
          <w:rFonts w:ascii="Times New Roman" w:eastAsia="Arial Unicode MS" w:hAnsi="Times New Roman" w:cs="Times New Roman"/>
          <w:sz w:val="24"/>
          <w:szCs w:val="24"/>
          <w:lang w:eastAsia="it-IT"/>
        </w:rPr>
        <w:t xml:space="preserve"> ), riservato ai laboratori ufficiali per l’inserimento dei dati. </w:t>
      </w:r>
    </w:p>
    <w:p w14:paraId="4F403525" w14:textId="3EFA05BB" w:rsidR="00D834F6" w:rsidRPr="00592AB4" w:rsidRDefault="00D834F6" w:rsidP="00D834F6">
      <w:p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 xml:space="preserve">Nell’inserimento dei dati nel suddetto applicativo, al fine di una corretta </w:t>
      </w:r>
      <w:r w:rsidR="00FD2C9E" w:rsidRPr="00592AB4">
        <w:rPr>
          <w:rFonts w:ascii="Times New Roman" w:eastAsia="Arial Unicode MS" w:hAnsi="Times New Roman" w:cs="Times New Roman"/>
          <w:sz w:val="24"/>
          <w:szCs w:val="24"/>
          <w:lang w:eastAsia="it-IT"/>
        </w:rPr>
        <w:t>rendicontazione, si raccomanda a</w:t>
      </w:r>
      <w:r w:rsidRPr="00592AB4">
        <w:rPr>
          <w:rFonts w:ascii="Times New Roman" w:eastAsia="Arial Unicode MS" w:hAnsi="Times New Roman" w:cs="Times New Roman"/>
          <w:sz w:val="24"/>
          <w:szCs w:val="24"/>
          <w:lang w:eastAsia="it-IT"/>
        </w:rPr>
        <w:t>i laboratori di prestare particolare attenzione alle seguenti informazioni, che devono essere sempre presenti:</w:t>
      </w:r>
    </w:p>
    <w:p w14:paraId="6D43A6CD" w14:textId="77777777" w:rsidR="00D834F6" w:rsidRPr="00592AB4" w:rsidRDefault="00D834F6" w:rsidP="00D834F6">
      <w:pPr>
        <w:numPr>
          <w:ilvl w:val="0"/>
          <w:numId w:val="154"/>
        </w:num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corretta attribuzione del campione alle diverse tipologie di campionamento previste dal Piano:</w:t>
      </w:r>
    </w:p>
    <w:p w14:paraId="576308EC" w14:textId="77777777" w:rsidR="00D834F6" w:rsidRPr="00592AB4" w:rsidRDefault="00D834F6" w:rsidP="00D834F6">
      <w:pPr>
        <w:numPr>
          <w:ilvl w:val="0"/>
          <w:numId w:val="154"/>
        </w:num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PNAA – monitoraggio</w:t>
      </w:r>
    </w:p>
    <w:p w14:paraId="0D5A28B8" w14:textId="77777777" w:rsidR="00D834F6" w:rsidRPr="00592AB4" w:rsidRDefault="00D834F6" w:rsidP="00D834F6">
      <w:pPr>
        <w:numPr>
          <w:ilvl w:val="0"/>
          <w:numId w:val="154"/>
        </w:num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PNAA – sorveglianza</w:t>
      </w:r>
    </w:p>
    <w:p w14:paraId="56D8CC4C" w14:textId="77777777" w:rsidR="00D834F6" w:rsidRPr="00592AB4" w:rsidRDefault="00D834F6" w:rsidP="00D834F6">
      <w:pPr>
        <w:numPr>
          <w:ilvl w:val="0"/>
          <w:numId w:val="154"/>
        </w:num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PNAA extrapiano – monitoraggio</w:t>
      </w:r>
    </w:p>
    <w:p w14:paraId="562254F4" w14:textId="77777777" w:rsidR="00D834F6" w:rsidRPr="00592AB4" w:rsidRDefault="00D834F6" w:rsidP="00D834F6">
      <w:pPr>
        <w:numPr>
          <w:ilvl w:val="0"/>
          <w:numId w:val="154"/>
        </w:num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PNAA extrapiano – sorveglianza</w:t>
      </w:r>
    </w:p>
    <w:p w14:paraId="7E21EA35" w14:textId="77777777" w:rsidR="00D834F6" w:rsidRPr="00592AB4" w:rsidRDefault="00D834F6" w:rsidP="00D834F6">
      <w:pPr>
        <w:numPr>
          <w:ilvl w:val="0"/>
          <w:numId w:val="154"/>
        </w:num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PNAA – campionamento su sospetto</w:t>
      </w:r>
    </w:p>
    <w:p w14:paraId="7622DDB9" w14:textId="77777777" w:rsidR="00D834F6" w:rsidRPr="00592AB4" w:rsidRDefault="00D834F6" w:rsidP="00D834F6">
      <w:pPr>
        <w:numPr>
          <w:ilvl w:val="0"/>
          <w:numId w:val="155"/>
        </w:num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corretta attribuzione del campione al circuito biologico o convenzionale;</w:t>
      </w:r>
    </w:p>
    <w:p w14:paraId="32A106C2" w14:textId="77777777" w:rsidR="00D834F6" w:rsidRPr="00592AB4" w:rsidRDefault="00D834F6" w:rsidP="00D834F6">
      <w:pPr>
        <w:numPr>
          <w:ilvl w:val="0"/>
          <w:numId w:val="155"/>
        </w:num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dichiarazione di conformità/non conformità</w:t>
      </w:r>
    </w:p>
    <w:p w14:paraId="668D0063" w14:textId="4A6A4513" w:rsidR="00D834F6" w:rsidRPr="00592AB4" w:rsidRDefault="00D834F6" w:rsidP="00D834F6">
      <w:p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Contestualmente i dati sono messi a disposizione delle Regioni/Province Autonome che ne effettuano la validazione con le seguenti modalità: i dati inseriti dai Laboratori ufficiali vengono verificati tramite confronto con quelli forniti dalle Aziende Sanitarie Locali; nel caso vengano rilevate discrepanze tra i due set di dati, le Regioni/P</w:t>
      </w:r>
      <w:r w:rsidR="00870DAC" w:rsidRPr="00592AB4">
        <w:rPr>
          <w:rFonts w:ascii="Times New Roman" w:eastAsia="Arial Unicode MS" w:hAnsi="Times New Roman" w:cs="Times New Roman"/>
          <w:sz w:val="24"/>
          <w:szCs w:val="24"/>
          <w:lang w:eastAsia="it-IT"/>
        </w:rPr>
        <w:t xml:space="preserve">rovince </w:t>
      </w:r>
      <w:r w:rsidRPr="00592AB4">
        <w:rPr>
          <w:rFonts w:ascii="Times New Roman" w:eastAsia="Arial Unicode MS" w:hAnsi="Times New Roman" w:cs="Times New Roman"/>
          <w:sz w:val="24"/>
          <w:szCs w:val="24"/>
          <w:lang w:eastAsia="it-IT"/>
        </w:rPr>
        <w:t>A</w:t>
      </w:r>
      <w:r w:rsidR="00870DAC" w:rsidRPr="00592AB4">
        <w:rPr>
          <w:rFonts w:ascii="Times New Roman" w:eastAsia="Arial Unicode MS" w:hAnsi="Times New Roman" w:cs="Times New Roman"/>
          <w:sz w:val="24"/>
          <w:szCs w:val="24"/>
          <w:lang w:eastAsia="it-IT"/>
        </w:rPr>
        <w:t>utonome</w:t>
      </w:r>
      <w:r w:rsidRPr="00592AB4">
        <w:rPr>
          <w:rFonts w:ascii="Times New Roman" w:eastAsia="Arial Unicode MS" w:hAnsi="Times New Roman" w:cs="Times New Roman"/>
          <w:sz w:val="24"/>
          <w:szCs w:val="24"/>
          <w:lang w:eastAsia="it-IT"/>
        </w:rPr>
        <w:t xml:space="preserve">, con il supporto dei Laboratori ufficiali e delle Aziende Sanitarie Locali interessate, identificano eventuali errori o omissioni e, se necessario, richiedono al CROGM di apportare le correzioni o integrazioni opportune. </w:t>
      </w:r>
    </w:p>
    <w:p w14:paraId="4A54D3D8" w14:textId="77777777" w:rsidR="00D834F6" w:rsidRPr="00592AB4" w:rsidRDefault="00D834F6" w:rsidP="00D834F6">
      <w:p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Allo scopo di favorire e facilitare la procedura di validazione dei dati da parte delle Regioni/Province Autonome, l’Istituto Zooprofilattico Sperimentale Lazio e Toscana ha sviluppato un nuovo modulo di reportistica e gestione della validazione dei campioni OGM integrato nell’applicativo stesso (</w:t>
      </w:r>
      <w:hyperlink r:id="rId12" w:history="1">
        <w:r w:rsidRPr="00592AB4">
          <w:rPr>
            <w:rStyle w:val="Collegamentoipertestuale"/>
            <w:rFonts w:ascii="Times New Roman" w:eastAsia="Arial Unicode MS" w:hAnsi="Times New Roman" w:cs="Times New Roman"/>
            <w:sz w:val="24"/>
            <w:szCs w:val="24"/>
            <w:lang w:eastAsia="it-IT"/>
          </w:rPr>
          <w:t>https://crogm.izslt.it/welcome.php</w:t>
        </w:r>
      </w:hyperlink>
      <w:r w:rsidRPr="00592AB4">
        <w:rPr>
          <w:rFonts w:ascii="Times New Roman" w:eastAsia="Arial Unicode MS" w:hAnsi="Times New Roman" w:cs="Times New Roman"/>
          <w:sz w:val="24"/>
          <w:szCs w:val="24"/>
          <w:lang w:eastAsia="it-IT"/>
        </w:rPr>
        <w:t xml:space="preserve"> ). Tale sistema consente l’accesso, diversificato a seconda dell’utenza, ad un’area di rendicontazione e ad un’area di gestione della validazione dei campioni OGM da parte delle Regioni e Province Autonome di appartenenza. Il sistema è stato, inoltre, reso disponibile per una visualizzazione dei dati al Ministero della Salute.</w:t>
      </w:r>
    </w:p>
    <w:p w14:paraId="334FE54E" w14:textId="77777777" w:rsidR="00D834F6" w:rsidRPr="00592AB4" w:rsidRDefault="00D834F6" w:rsidP="00D834F6">
      <w:p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 xml:space="preserve">La procedura di verifica e di validazione del dato da parte delle Autorità competenti delle Regioni e Province autonome è fondamentale al fine della corretta rendicontazione. </w:t>
      </w:r>
      <w:r w:rsidRPr="00592AB4">
        <w:rPr>
          <w:rFonts w:ascii="Times New Roman" w:eastAsia="Arial Unicode MS" w:hAnsi="Times New Roman" w:cs="Times New Roman"/>
          <w:sz w:val="24"/>
          <w:szCs w:val="24"/>
          <w:u w:val="single"/>
          <w:lang w:eastAsia="it-IT"/>
        </w:rPr>
        <w:t>Si sottolinea che solo i campioni ufficiali prelevati, accettati dal laboratorio e per i quali è stato emesso un rapporto di analisi possono essere rendicontati al Ministero della Salute, per le finalità del presente Piano</w:t>
      </w:r>
      <w:r w:rsidRPr="00592AB4">
        <w:rPr>
          <w:rFonts w:ascii="Times New Roman" w:eastAsia="Arial Unicode MS" w:hAnsi="Times New Roman" w:cs="Times New Roman"/>
          <w:sz w:val="24"/>
          <w:szCs w:val="24"/>
          <w:lang w:eastAsia="it-IT"/>
        </w:rPr>
        <w:t xml:space="preserve">. </w:t>
      </w:r>
    </w:p>
    <w:p w14:paraId="1B1CA107" w14:textId="0E7BFAB2" w:rsidR="00D834F6" w:rsidRPr="00592AB4" w:rsidRDefault="00D834F6" w:rsidP="00D834F6">
      <w:p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u w:val="single"/>
          <w:lang w:eastAsia="it-IT"/>
        </w:rPr>
        <w:t xml:space="preserve">Pertanto, a tal fine le Regioni/Province Autonome possono richiedere le credenziali di accesso al seguente indirizzo di posta elettronica crogm@izslt.it e per conoscenza al Ministero della Salute, m.collu@sanita.it. </w:t>
      </w:r>
    </w:p>
    <w:p w14:paraId="345A4C28" w14:textId="77777777" w:rsidR="00D834F6" w:rsidRPr="00592AB4" w:rsidRDefault="00D834F6" w:rsidP="00D834F6">
      <w:pPr>
        <w:spacing w:after="0" w:line="240" w:lineRule="auto"/>
        <w:jc w:val="both"/>
        <w:rPr>
          <w:rFonts w:ascii="Times New Roman" w:eastAsia="Arial Unicode MS" w:hAnsi="Times New Roman" w:cs="Times New Roman"/>
          <w:sz w:val="24"/>
          <w:szCs w:val="24"/>
          <w:lang w:eastAsia="it-IT"/>
        </w:rPr>
      </w:pPr>
    </w:p>
    <w:p w14:paraId="0728605E" w14:textId="12186DC4" w:rsidR="00D834F6" w:rsidRPr="00592AB4" w:rsidRDefault="00D834F6" w:rsidP="00D834F6">
      <w:p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lastRenderedPageBreak/>
        <w:t>A seguito della fase di verifica e validazione dei dati da parte delle Regioni/P</w:t>
      </w:r>
      <w:r w:rsidR="009F3AAA" w:rsidRPr="00592AB4">
        <w:rPr>
          <w:rFonts w:ascii="Times New Roman" w:eastAsia="Arial Unicode MS" w:hAnsi="Times New Roman" w:cs="Times New Roman"/>
          <w:sz w:val="24"/>
          <w:szCs w:val="24"/>
          <w:lang w:eastAsia="it-IT"/>
        </w:rPr>
        <w:t xml:space="preserve">rovince </w:t>
      </w:r>
      <w:r w:rsidRPr="00592AB4">
        <w:rPr>
          <w:rFonts w:ascii="Times New Roman" w:eastAsia="Arial Unicode MS" w:hAnsi="Times New Roman" w:cs="Times New Roman"/>
          <w:sz w:val="24"/>
          <w:szCs w:val="24"/>
          <w:lang w:eastAsia="it-IT"/>
        </w:rPr>
        <w:t>A</w:t>
      </w:r>
      <w:r w:rsidR="009F3AAA" w:rsidRPr="00592AB4">
        <w:rPr>
          <w:rFonts w:ascii="Times New Roman" w:eastAsia="Arial Unicode MS" w:hAnsi="Times New Roman" w:cs="Times New Roman"/>
          <w:sz w:val="24"/>
          <w:szCs w:val="24"/>
          <w:lang w:eastAsia="it-IT"/>
        </w:rPr>
        <w:t>utonome</w:t>
      </w:r>
      <w:r w:rsidRPr="00592AB4">
        <w:rPr>
          <w:rFonts w:ascii="Times New Roman" w:eastAsia="Arial Unicode MS" w:hAnsi="Times New Roman" w:cs="Times New Roman"/>
          <w:sz w:val="24"/>
          <w:szCs w:val="24"/>
          <w:lang w:eastAsia="it-IT"/>
        </w:rPr>
        <w:t>, il CROGM procede ad elaborare i dati e a trasmetterli, in forma aggregata, al Ministero della Salute, che li utilizza per la stesura del rapporto annuale sui controlli ufficiali nel settore dell’alimentazione animale.</w:t>
      </w:r>
    </w:p>
    <w:p w14:paraId="3305B4B7" w14:textId="77777777" w:rsidR="00D834F6" w:rsidRPr="00592AB4" w:rsidRDefault="00D834F6" w:rsidP="00D834F6">
      <w:p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Le Autorità coinvolte nella trasmissione dei dati devono rispettare le scadenze di seguito riportate:</w:t>
      </w:r>
    </w:p>
    <w:p w14:paraId="7CF29DA7" w14:textId="77777777" w:rsidR="00D834F6" w:rsidRPr="00592AB4" w:rsidRDefault="00D834F6" w:rsidP="00D834F6">
      <w:pPr>
        <w:numPr>
          <w:ilvl w:val="0"/>
          <w:numId w:val="156"/>
        </w:num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I Laboratori ufficiali caricano sul sistema applicativo web i dati relativi al primo semestre dell’anno entro il 31 luglio e quelli del secondo semestre entro il 31 gennaio dell’anno successivo a quello cui si riferiscono.</w:t>
      </w:r>
    </w:p>
    <w:p w14:paraId="02971352" w14:textId="21DA88A8" w:rsidR="00D834F6" w:rsidRPr="00592AB4" w:rsidRDefault="00D834F6" w:rsidP="00D834F6">
      <w:pPr>
        <w:numPr>
          <w:ilvl w:val="0"/>
          <w:numId w:val="156"/>
        </w:numPr>
        <w:spacing w:after="0" w:line="240" w:lineRule="auto"/>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Le Regioni/P</w:t>
      </w:r>
      <w:r w:rsidR="009F3AAA" w:rsidRPr="00592AB4">
        <w:rPr>
          <w:rFonts w:ascii="Times New Roman" w:eastAsia="Arial Unicode MS" w:hAnsi="Times New Roman" w:cs="Times New Roman"/>
          <w:sz w:val="24"/>
          <w:szCs w:val="24"/>
          <w:lang w:eastAsia="it-IT"/>
        </w:rPr>
        <w:t xml:space="preserve">rovince </w:t>
      </w:r>
      <w:r w:rsidRPr="00592AB4">
        <w:rPr>
          <w:rFonts w:ascii="Times New Roman" w:eastAsia="Arial Unicode MS" w:hAnsi="Times New Roman" w:cs="Times New Roman"/>
          <w:sz w:val="24"/>
          <w:szCs w:val="24"/>
          <w:lang w:eastAsia="it-IT"/>
        </w:rPr>
        <w:t>A</w:t>
      </w:r>
      <w:r w:rsidR="009F3AAA" w:rsidRPr="00592AB4">
        <w:rPr>
          <w:rFonts w:ascii="Times New Roman" w:eastAsia="Arial Unicode MS" w:hAnsi="Times New Roman" w:cs="Times New Roman"/>
          <w:sz w:val="24"/>
          <w:szCs w:val="24"/>
          <w:lang w:eastAsia="it-IT"/>
        </w:rPr>
        <w:t>utonome</w:t>
      </w:r>
      <w:r w:rsidRPr="00592AB4">
        <w:rPr>
          <w:rFonts w:ascii="Times New Roman" w:eastAsia="Arial Unicode MS" w:hAnsi="Times New Roman" w:cs="Times New Roman"/>
          <w:sz w:val="24"/>
          <w:szCs w:val="24"/>
          <w:lang w:eastAsia="it-IT"/>
        </w:rPr>
        <w:t xml:space="preserve"> validano i dati entro il successivo mese di agosto, per i dati relativi al primo semestre, e di febbraio, per i dati riferiti all’intero anno.</w:t>
      </w:r>
    </w:p>
    <w:p w14:paraId="78CCE9CE" w14:textId="77777777" w:rsidR="00D834F6" w:rsidRPr="00592AB4" w:rsidRDefault="00D834F6" w:rsidP="00D834F6">
      <w:pPr>
        <w:numPr>
          <w:ilvl w:val="0"/>
          <w:numId w:val="156"/>
        </w:numPr>
        <w:spacing w:after="0" w:line="240" w:lineRule="auto"/>
        <w:ind w:firstLine="709"/>
        <w:jc w:val="both"/>
        <w:rPr>
          <w:rFonts w:ascii="Times New Roman" w:eastAsia="Arial Unicode MS" w:hAnsi="Times New Roman" w:cs="Times New Roman"/>
          <w:sz w:val="24"/>
          <w:szCs w:val="24"/>
          <w:lang w:eastAsia="it-IT"/>
        </w:rPr>
      </w:pPr>
      <w:r w:rsidRPr="00592AB4">
        <w:rPr>
          <w:rFonts w:ascii="Times New Roman" w:eastAsia="Arial Unicode MS" w:hAnsi="Times New Roman" w:cs="Times New Roman"/>
          <w:sz w:val="24"/>
          <w:szCs w:val="24"/>
          <w:lang w:eastAsia="it-IT"/>
        </w:rPr>
        <w:t xml:space="preserve">Il CROGM elabora i dati annuali e li trasmette al Ministero della Salute entro il 31 marzo dell’anno successivo. </w:t>
      </w:r>
    </w:p>
    <w:p w14:paraId="07D177DE" w14:textId="280FECFF" w:rsidR="005E1984" w:rsidRDefault="005E1984" w:rsidP="00683FA6">
      <w:pPr>
        <w:spacing w:after="0" w:line="240" w:lineRule="auto"/>
        <w:jc w:val="both"/>
        <w:rPr>
          <w:rFonts w:ascii="Times New Roman" w:eastAsia="Arial Unicode MS" w:hAnsi="Times New Roman" w:cs="Times New Roman"/>
          <w:sz w:val="24"/>
          <w:szCs w:val="24"/>
          <w:lang w:eastAsia="it-IT"/>
        </w:rPr>
      </w:pPr>
    </w:p>
    <w:p w14:paraId="0603AAC3" w14:textId="55BAB030" w:rsidR="001A12C4" w:rsidRDefault="001A12C4" w:rsidP="00683FA6">
      <w:pPr>
        <w:spacing w:after="0" w:line="240" w:lineRule="auto"/>
        <w:jc w:val="both"/>
        <w:rPr>
          <w:rFonts w:ascii="Times New Roman" w:eastAsia="Arial Unicode MS" w:hAnsi="Times New Roman" w:cs="Times New Roman"/>
          <w:sz w:val="24"/>
          <w:szCs w:val="24"/>
          <w:lang w:eastAsia="it-IT"/>
        </w:rPr>
      </w:pPr>
    </w:p>
    <w:p w14:paraId="760607DD" w14:textId="60688EBD" w:rsidR="001A12C4" w:rsidRDefault="001A12C4" w:rsidP="00683FA6">
      <w:pPr>
        <w:spacing w:after="0" w:line="240" w:lineRule="auto"/>
        <w:jc w:val="both"/>
        <w:rPr>
          <w:rFonts w:ascii="Times New Roman" w:eastAsia="Arial Unicode MS" w:hAnsi="Times New Roman" w:cs="Times New Roman"/>
          <w:sz w:val="24"/>
          <w:szCs w:val="24"/>
          <w:lang w:eastAsia="it-IT"/>
        </w:rPr>
      </w:pPr>
    </w:p>
    <w:p w14:paraId="2638C067" w14:textId="6A39FDCA" w:rsidR="001A12C4" w:rsidRDefault="001A12C4" w:rsidP="00683FA6">
      <w:pPr>
        <w:spacing w:after="0" w:line="240" w:lineRule="auto"/>
        <w:jc w:val="both"/>
        <w:rPr>
          <w:rFonts w:ascii="Times New Roman" w:eastAsia="Arial Unicode MS" w:hAnsi="Times New Roman" w:cs="Times New Roman"/>
          <w:sz w:val="24"/>
          <w:szCs w:val="24"/>
          <w:lang w:eastAsia="it-IT"/>
        </w:rPr>
      </w:pPr>
    </w:p>
    <w:p w14:paraId="4DCA2E6F" w14:textId="6064426C" w:rsidR="001A12C4" w:rsidRDefault="001A12C4" w:rsidP="00683FA6">
      <w:pPr>
        <w:spacing w:after="0" w:line="240" w:lineRule="auto"/>
        <w:jc w:val="both"/>
        <w:rPr>
          <w:rFonts w:ascii="Times New Roman" w:eastAsia="Arial Unicode MS" w:hAnsi="Times New Roman" w:cs="Times New Roman"/>
          <w:sz w:val="24"/>
          <w:szCs w:val="24"/>
          <w:lang w:eastAsia="it-IT"/>
        </w:rPr>
      </w:pPr>
    </w:p>
    <w:p w14:paraId="01550ADF" w14:textId="368EB420" w:rsidR="001A12C4" w:rsidRDefault="001A12C4" w:rsidP="00683FA6">
      <w:pPr>
        <w:spacing w:after="0" w:line="240" w:lineRule="auto"/>
        <w:jc w:val="both"/>
        <w:rPr>
          <w:rFonts w:ascii="Times New Roman" w:eastAsia="Arial Unicode MS" w:hAnsi="Times New Roman" w:cs="Times New Roman"/>
          <w:sz w:val="24"/>
          <w:szCs w:val="24"/>
          <w:lang w:eastAsia="it-IT"/>
        </w:rPr>
      </w:pPr>
    </w:p>
    <w:p w14:paraId="1BA1026D" w14:textId="0AE6C387" w:rsidR="001A12C4" w:rsidRDefault="001A12C4" w:rsidP="00683FA6">
      <w:pPr>
        <w:spacing w:after="0" w:line="240" w:lineRule="auto"/>
        <w:jc w:val="both"/>
        <w:rPr>
          <w:rFonts w:ascii="Times New Roman" w:eastAsia="Arial Unicode MS" w:hAnsi="Times New Roman" w:cs="Times New Roman"/>
          <w:sz w:val="24"/>
          <w:szCs w:val="24"/>
          <w:lang w:eastAsia="it-IT"/>
        </w:rPr>
      </w:pPr>
    </w:p>
    <w:p w14:paraId="51E7C0CC" w14:textId="42DC3923" w:rsidR="001A12C4" w:rsidRDefault="001A12C4" w:rsidP="00683FA6">
      <w:pPr>
        <w:spacing w:after="0" w:line="240" w:lineRule="auto"/>
        <w:jc w:val="both"/>
        <w:rPr>
          <w:rFonts w:ascii="Times New Roman" w:eastAsia="Arial Unicode MS" w:hAnsi="Times New Roman" w:cs="Times New Roman"/>
          <w:sz w:val="24"/>
          <w:szCs w:val="24"/>
          <w:lang w:eastAsia="it-IT"/>
        </w:rPr>
      </w:pPr>
    </w:p>
    <w:p w14:paraId="1588C431" w14:textId="3ADB426D" w:rsidR="001A12C4" w:rsidRDefault="001A12C4" w:rsidP="00683FA6">
      <w:pPr>
        <w:spacing w:after="0" w:line="240" w:lineRule="auto"/>
        <w:jc w:val="both"/>
        <w:rPr>
          <w:rFonts w:ascii="Times New Roman" w:eastAsia="Arial Unicode MS" w:hAnsi="Times New Roman" w:cs="Times New Roman"/>
          <w:sz w:val="24"/>
          <w:szCs w:val="24"/>
          <w:lang w:eastAsia="it-IT"/>
        </w:rPr>
      </w:pPr>
    </w:p>
    <w:p w14:paraId="08901309" w14:textId="1A370608" w:rsidR="001A12C4" w:rsidRDefault="001A12C4" w:rsidP="00683FA6">
      <w:pPr>
        <w:spacing w:after="0" w:line="240" w:lineRule="auto"/>
        <w:jc w:val="both"/>
        <w:rPr>
          <w:rFonts w:ascii="Times New Roman" w:eastAsia="Arial Unicode MS" w:hAnsi="Times New Roman" w:cs="Times New Roman"/>
          <w:sz w:val="24"/>
          <w:szCs w:val="24"/>
          <w:lang w:eastAsia="it-IT"/>
        </w:rPr>
      </w:pPr>
    </w:p>
    <w:p w14:paraId="4BEF1881" w14:textId="2E8BDE29" w:rsidR="001A12C4" w:rsidRDefault="001A12C4" w:rsidP="00683FA6">
      <w:pPr>
        <w:spacing w:after="0" w:line="240" w:lineRule="auto"/>
        <w:jc w:val="both"/>
        <w:rPr>
          <w:rFonts w:ascii="Times New Roman" w:eastAsia="Arial Unicode MS" w:hAnsi="Times New Roman" w:cs="Times New Roman"/>
          <w:sz w:val="24"/>
          <w:szCs w:val="24"/>
          <w:lang w:eastAsia="it-IT"/>
        </w:rPr>
      </w:pPr>
    </w:p>
    <w:p w14:paraId="46D6A7CE" w14:textId="33F06CAB" w:rsidR="001A12C4" w:rsidRDefault="001A12C4" w:rsidP="00683FA6">
      <w:pPr>
        <w:spacing w:after="0" w:line="240" w:lineRule="auto"/>
        <w:jc w:val="both"/>
        <w:rPr>
          <w:rFonts w:ascii="Times New Roman" w:eastAsia="Arial Unicode MS" w:hAnsi="Times New Roman" w:cs="Times New Roman"/>
          <w:sz w:val="24"/>
          <w:szCs w:val="24"/>
          <w:lang w:eastAsia="it-IT"/>
        </w:rPr>
      </w:pPr>
    </w:p>
    <w:p w14:paraId="2985A601" w14:textId="073E2B97" w:rsidR="001A12C4" w:rsidRDefault="001A12C4" w:rsidP="00683FA6">
      <w:pPr>
        <w:spacing w:after="0" w:line="240" w:lineRule="auto"/>
        <w:jc w:val="both"/>
        <w:rPr>
          <w:rFonts w:ascii="Times New Roman" w:eastAsia="Arial Unicode MS" w:hAnsi="Times New Roman" w:cs="Times New Roman"/>
          <w:sz w:val="24"/>
          <w:szCs w:val="24"/>
          <w:lang w:eastAsia="it-IT"/>
        </w:rPr>
      </w:pPr>
    </w:p>
    <w:p w14:paraId="771AEE4F" w14:textId="5F353E37" w:rsidR="001A12C4" w:rsidRDefault="001A12C4" w:rsidP="00683FA6">
      <w:pPr>
        <w:spacing w:after="0" w:line="240" w:lineRule="auto"/>
        <w:jc w:val="both"/>
        <w:rPr>
          <w:rFonts w:ascii="Times New Roman" w:eastAsia="Arial Unicode MS" w:hAnsi="Times New Roman" w:cs="Times New Roman"/>
          <w:sz w:val="24"/>
          <w:szCs w:val="24"/>
          <w:lang w:eastAsia="it-IT"/>
        </w:rPr>
      </w:pPr>
    </w:p>
    <w:p w14:paraId="18A0A504" w14:textId="65E7468B" w:rsidR="001A12C4" w:rsidRDefault="001A12C4" w:rsidP="00683FA6">
      <w:pPr>
        <w:spacing w:after="0" w:line="240" w:lineRule="auto"/>
        <w:jc w:val="both"/>
        <w:rPr>
          <w:rFonts w:ascii="Times New Roman" w:eastAsia="Arial Unicode MS" w:hAnsi="Times New Roman" w:cs="Times New Roman"/>
          <w:sz w:val="24"/>
          <w:szCs w:val="24"/>
          <w:lang w:eastAsia="it-IT"/>
        </w:rPr>
      </w:pPr>
    </w:p>
    <w:p w14:paraId="748A3642" w14:textId="7550742A" w:rsidR="001A12C4" w:rsidRDefault="001A12C4" w:rsidP="00683FA6">
      <w:pPr>
        <w:spacing w:after="0" w:line="240" w:lineRule="auto"/>
        <w:jc w:val="both"/>
        <w:rPr>
          <w:rFonts w:ascii="Times New Roman" w:eastAsia="Arial Unicode MS" w:hAnsi="Times New Roman" w:cs="Times New Roman"/>
          <w:sz w:val="24"/>
          <w:szCs w:val="24"/>
          <w:lang w:eastAsia="it-IT"/>
        </w:rPr>
      </w:pPr>
    </w:p>
    <w:p w14:paraId="2A856891" w14:textId="5B095F83" w:rsidR="001A12C4" w:rsidRDefault="001A12C4" w:rsidP="00683FA6">
      <w:pPr>
        <w:spacing w:after="0" w:line="240" w:lineRule="auto"/>
        <w:jc w:val="both"/>
        <w:rPr>
          <w:rFonts w:ascii="Times New Roman" w:eastAsia="Arial Unicode MS" w:hAnsi="Times New Roman" w:cs="Times New Roman"/>
          <w:sz w:val="24"/>
          <w:szCs w:val="24"/>
          <w:lang w:eastAsia="it-IT"/>
        </w:rPr>
      </w:pPr>
    </w:p>
    <w:p w14:paraId="11A20075" w14:textId="0EF83025" w:rsidR="001A12C4" w:rsidRDefault="001A12C4" w:rsidP="00683FA6">
      <w:pPr>
        <w:spacing w:after="0" w:line="240" w:lineRule="auto"/>
        <w:jc w:val="both"/>
        <w:rPr>
          <w:rFonts w:ascii="Times New Roman" w:eastAsia="Arial Unicode MS" w:hAnsi="Times New Roman" w:cs="Times New Roman"/>
          <w:sz w:val="24"/>
          <w:szCs w:val="24"/>
          <w:lang w:eastAsia="it-IT"/>
        </w:rPr>
      </w:pPr>
    </w:p>
    <w:p w14:paraId="625BB24A" w14:textId="72D39938" w:rsidR="001A12C4" w:rsidRDefault="001A12C4" w:rsidP="00683FA6">
      <w:pPr>
        <w:spacing w:after="0" w:line="240" w:lineRule="auto"/>
        <w:jc w:val="both"/>
        <w:rPr>
          <w:rFonts w:ascii="Times New Roman" w:eastAsia="Arial Unicode MS" w:hAnsi="Times New Roman" w:cs="Times New Roman"/>
          <w:sz w:val="24"/>
          <w:szCs w:val="24"/>
          <w:lang w:eastAsia="it-IT"/>
        </w:rPr>
      </w:pPr>
    </w:p>
    <w:p w14:paraId="3AA9FF77" w14:textId="26BA5777" w:rsidR="001A12C4" w:rsidRDefault="001A12C4" w:rsidP="00683FA6">
      <w:pPr>
        <w:spacing w:after="0" w:line="240" w:lineRule="auto"/>
        <w:jc w:val="both"/>
        <w:rPr>
          <w:rFonts w:ascii="Times New Roman" w:eastAsia="Arial Unicode MS" w:hAnsi="Times New Roman" w:cs="Times New Roman"/>
          <w:sz w:val="24"/>
          <w:szCs w:val="24"/>
          <w:lang w:eastAsia="it-IT"/>
        </w:rPr>
      </w:pPr>
    </w:p>
    <w:p w14:paraId="55BA44E6" w14:textId="65F20F22" w:rsidR="001A12C4" w:rsidRDefault="001A12C4" w:rsidP="00683FA6">
      <w:pPr>
        <w:spacing w:after="0" w:line="240" w:lineRule="auto"/>
        <w:jc w:val="both"/>
        <w:rPr>
          <w:rFonts w:ascii="Times New Roman" w:eastAsia="Arial Unicode MS" w:hAnsi="Times New Roman" w:cs="Times New Roman"/>
          <w:sz w:val="24"/>
          <w:szCs w:val="24"/>
          <w:lang w:eastAsia="it-IT"/>
        </w:rPr>
      </w:pPr>
    </w:p>
    <w:p w14:paraId="123B748E" w14:textId="0DF31FF7" w:rsidR="001A12C4" w:rsidRDefault="001A12C4" w:rsidP="00683FA6">
      <w:pPr>
        <w:spacing w:after="0" w:line="240" w:lineRule="auto"/>
        <w:jc w:val="both"/>
        <w:rPr>
          <w:rFonts w:ascii="Times New Roman" w:eastAsia="Arial Unicode MS" w:hAnsi="Times New Roman" w:cs="Times New Roman"/>
          <w:sz w:val="24"/>
          <w:szCs w:val="24"/>
          <w:lang w:eastAsia="it-IT"/>
        </w:rPr>
      </w:pPr>
    </w:p>
    <w:p w14:paraId="431DF8EF" w14:textId="6FE3B71F" w:rsidR="001A12C4" w:rsidRDefault="001A12C4" w:rsidP="00683FA6">
      <w:pPr>
        <w:spacing w:after="0" w:line="240" w:lineRule="auto"/>
        <w:jc w:val="both"/>
        <w:rPr>
          <w:rFonts w:ascii="Times New Roman" w:eastAsia="Arial Unicode MS" w:hAnsi="Times New Roman" w:cs="Times New Roman"/>
          <w:sz w:val="24"/>
          <w:szCs w:val="24"/>
          <w:lang w:eastAsia="it-IT"/>
        </w:rPr>
      </w:pPr>
    </w:p>
    <w:p w14:paraId="0DF51959" w14:textId="0EDA3331" w:rsidR="001A12C4" w:rsidRDefault="001A12C4" w:rsidP="00683FA6">
      <w:pPr>
        <w:spacing w:after="0" w:line="240" w:lineRule="auto"/>
        <w:jc w:val="both"/>
        <w:rPr>
          <w:rFonts w:ascii="Times New Roman" w:eastAsia="Arial Unicode MS" w:hAnsi="Times New Roman" w:cs="Times New Roman"/>
          <w:sz w:val="24"/>
          <w:szCs w:val="24"/>
          <w:lang w:eastAsia="it-IT"/>
        </w:rPr>
      </w:pPr>
    </w:p>
    <w:p w14:paraId="63EA99B1" w14:textId="3A1712AA" w:rsidR="001A12C4" w:rsidRDefault="001A12C4" w:rsidP="00683FA6">
      <w:pPr>
        <w:spacing w:after="0" w:line="240" w:lineRule="auto"/>
        <w:jc w:val="both"/>
        <w:rPr>
          <w:rFonts w:ascii="Times New Roman" w:eastAsia="Arial Unicode MS" w:hAnsi="Times New Roman" w:cs="Times New Roman"/>
          <w:sz w:val="24"/>
          <w:szCs w:val="24"/>
          <w:lang w:eastAsia="it-IT"/>
        </w:rPr>
      </w:pPr>
    </w:p>
    <w:p w14:paraId="2233C4CC" w14:textId="37119310" w:rsidR="001A12C4" w:rsidRDefault="001A12C4" w:rsidP="00683FA6">
      <w:pPr>
        <w:spacing w:after="0" w:line="240" w:lineRule="auto"/>
        <w:jc w:val="both"/>
        <w:rPr>
          <w:rFonts w:ascii="Times New Roman" w:eastAsia="Arial Unicode MS" w:hAnsi="Times New Roman" w:cs="Times New Roman"/>
          <w:sz w:val="24"/>
          <w:szCs w:val="24"/>
          <w:lang w:eastAsia="it-IT"/>
        </w:rPr>
      </w:pPr>
    </w:p>
    <w:p w14:paraId="38439532" w14:textId="13BF647A" w:rsidR="001A12C4" w:rsidRDefault="001A12C4" w:rsidP="00683FA6">
      <w:pPr>
        <w:spacing w:after="0" w:line="240" w:lineRule="auto"/>
        <w:jc w:val="both"/>
        <w:rPr>
          <w:rFonts w:ascii="Times New Roman" w:eastAsia="Arial Unicode MS" w:hAnsi="Times New Roman" w:cs="Times New Roman"/>
          <w:sz w:val="24"/>
          <w:szCs w:val="24"/>
          <w:lang w:eastAsia="it-IT"/>
        </w:rPr>
      </w:pPr>
    </w:p>
    <w:p w14:paraId="307E5079" w14:textId="78E1F59D" w:rsidR="001A12C4" w:rsidRDefault="001A12C4" w:rsidP="00683FA6">
      <w:pPr>
        <w:spacing w:after="0" w:line="240" w:lineRule="auto"/>
        <w:jc w:val="both"/>
        <w:rPr>
          <w:rFonts w:ascii="Times New Roman" w:eastAsia="Arial Unicode MS" w:hAnsi="Times New Roman" w:cs="Times New Roman"/>
          <w:sz w:val="24"/>
          <w:szCs w:val="24"/>
          <w:lang w:eastAsia="it-IT"/>
        </w:rPr>
      </w:pPr>
    </w:p>
    <w:p w14:paraId="0F988911" w14:textId="69CEFC8F" w:rsidR="001A12C4" w:rsidRDefault="001A12C4" w:rsidP="00683FA6">
      <w:pPr>
        <w:spacing w:after="0" w:line="240" w:lineRule="auto"/>
        <w:jc w:val="both"/>
        <w:rPr>
          <w:rFonts w:ascii="Times New Roman" w:eastAsia="Arial Unicode MS" w:hAnsi="Times New Roman" w:cs="Times New Roman"/>
          <w:sz w:val="24"/>
          <w:szCs w:val="24"/>
          <w:lang w:eastAsia="it-IT"/>
        </w:rPr>
      </w:pPr>
    </w:p>
    <w:p w14:paraId="44BBDA4F" w14:textId="75B2D2CD" w:rsidR="001A12C4" w:rsidRDefault="001A12C4" w:rsidP="00683FA6">
      <w:pPr>
        <w:spacing w:after="0" w:line="240" w:lineRule="auto"/>
        <w:jc w:val="both"/>
        <w:rPr>
          <w:rFonts w:ascii="Times New Roman" w:eastAsia="Arial Unicode MS" w:hAnsi="Times New Roman" w:cs="Times New Roman"/>
          <w:sz w:val="24"/>
          <w:szCs w:val="24"/>
          <w:lang w:eastAsia="it-IT"/>
        </w:rPr>
      </w:pPr>
    </w:p>
    <w:p w14:paraId="684DF4F6" w14:textId="11BB7030" w:rsidR="001A12C4" w:rsidRDefault="001A12C4" w:rsidP="00683FA6">
      <w:pPr>
        <w:spacing w:after="0" w:line="240" w:lineRule="auto"/>
        <w:jc w:val="both"/>
        <w:rPr>
          <w:rFonts w:ascii="Times New Roman" w:eastAsia="Arial Unicode MS" w:hAnsi="Times New Roman" w:cs="Times New Roman"/>
          <w:sz w:val="24"/>
          <w:szCs w:val="24"/>
          <w:lang w:eastAsia="it-IT"/>
        </w:rPr>
      </w:pPr>
    </w:p>
    <w:p w14:paraId="5ECBADB7" w14:textId="46D41BDF" w:rsidR="001A12C4" w:rsidRDefault="001A12C4" w:rsidP="00683FA6">
      <w:pPr>
        <w:spacing w:after="0" w:line="240" w:lineRule="auto"/>
        <w:jc w:val="both"/>
        <w:rPr>
          <w:rFonts w:ascii="Times New Roman" w:eastAsia="Arial Unicode MS" w:hAnsi="Times New Roman" w:cs="Times New Roman"/>
          <w:sz w:val="24"/>
          <w:szCs w:val="24"/>
          <w:lang w:eastAsia="it-IT"/>
        </w:rPr>
      </w:pPr>
    </w:p>
    <w:p w14:paraId="523E2469" w14:textId="3507A74A" w:rsidR="001A12C4" w:rsidRDefault="001A12C4" w:rsidP="00683FA6">
      <w:pPr>
        <w:spacing w:after="0" w:line="240" w:lineRule="auto"/>
        <w:jc w:val="both"/>
        <w:rPr>
          <w:rFonts w:ascii="Times New Roman" w:eastAsia="Arial Unicode MS" w:hAnsi="Times New Roman" w:cs="Times New Roman"/>
          <w:sz w:val="24"/>
          <w:szCs w:val="24"/>
          <w:lang w:eastAsia="it-IT"/>
        </w:rPr>
      </w:pPr>
    </w:p>
    <w:p w14:paraId="01A97EE1" w14:textId="5E752BAB" w:rsidR="001A12C4" w:rsidRDefault="001A12C4" w:rsidP="00683FA6">
      <w:pPr>
        <w:spacing w:after="0" w:line="240" w:lineRule="auto"/>
        <w:jc w:val="both"/>
        <w:rPr>
          <w:rFonts w:ascii="Times New Roman" w:eastAsia="Arial Unicode MS" w:hAnsi="Times New Roman" w:cs="Times New Roman"/>
          <w:sz w:val="24"/>
          <w:szCs w:val="24"/>
          <w:lang w:eastAsia="it-IT"/>
        </w:rPr>
      </w:pPr>
    </w:p>
    <w:p w14:paraId="50192639" w14:textId="6FDC3B9C" w:rsidR="001A12C4" w:rsidRDefault="001A12C4" w:rsidP="00683FA6">
      <w:pPr>
        <w:spacing w:after="0" w:line="240" w:lineRule="auto"/>
        <w:jc w:val="both"/>
        <w:rPr>
          <w:rFonts w:ascii="Times New Roman" w:eastAsia="Arial Unicode MS" w:hAnsi="Times New Roman" w:cs="Times New Roman"/>
          <w:sz w:val="24"/>
          <w:szCs w:val="24"/>
          <w:lang w:eastAsia="it-IT"/>
        </w:rPr>
      </w:pPr>
    </w:p>
    <w:p w14:paraId="6EE7C6E1" w14:textId="4CC5A5A4" w:rsidR="001A12C4" w:rsidRDefault="001A12C4" w:rsidP="00683FA6">
      <w:pPr>
        <w:spacing w:after="0" w:line="240" w:lineRule="auto"/>
        <w:jc w:val="both"/>
        <w:rPr>
          <w:rFonts w:ascii="Times New Roman" w:eastAsia="Arial Unicode MS" w:hAnsi="Times New Roman" w:cs="Times New Roman"/>
          <w:sz w:val="24"/>
          <w:szCs w:val="24"/>
          <w:lang w:eastAsia="it-IT"/>
        </w:rPr>
      </w:pPr>
    </w:p>
    <w:p w14:paraId="557060D0" w14:textId="533EFC67" w:rsidR="001A12C4" w:rsidRDefault="001A12C4" w:rsidP="00683FA6">
      <w:pPr>
        <w:spacing w:after="0" w:line="240" w:lineRule="auto"/>
        <w:jc w:val="both"/>
        <w:rPr>
          <w:rFonts w:ascii="Times New Roman" w:eastAsia="Arial Unicode MS" w:hAnsi="Times New Roman" w:cs="Times New Roman"/>
          <w:sz w:val="24"/>
          <w:szCs w:val="24"/>
          <w:lang w:eastAsia="it-IT"/>
        </w:rPr>
      </w:pPr>
    </w:p>
    <w:p w14:paraId="3265EA63" w14:textId="77777777" w:rsidR="001A12C4" w:rsidRPr="00592AB4" w:rsidRDefault="001A12C4" w:rsidP="00683FA6">
      <w:pPr>
        <w:spacing w:after="0" w:line="240" w:lineRule="auto"/>
        <w:jc w:val="both"/>
        <w:rPr>
          <w:rFonts w:ascii="Times New Roman" w:eastAsia="Arial Unicode MS" w:hAnsi="Times New Roman" w:cs="Times New Roman"/>
          <w:sz w:val="24"/>
          <w:szCs w:val="24"/>
          <w:lang w:eastAsia="it-IT"/>
        </w:rPr>
      </w:pPr>
    </w:p>
    <w:p w14:paraId="24B633EB" w14:textId="754D7B53" w:rsidR="005E1984" w:rsidRPr="00592AB4" w:rsidRDefault="00AD3478" w:rsidP="00683FA6">
      <w:pPr>
        <w:spacing w:after="0" w:line="240" w:lineRule="auto"/>
        <w:jc w:val="both"/>
        <w:rPr>
          <w:rFonts w:ascii="Times New Roman" w:eastAsia="Arial Unicode MS" w:hAnsi="Times New Roman" w:cs="Times New Roman"/>
          <w:sz w:val="24"/>
          <w:szCs w:val="24"/>
          <w:lang w:eastAsia="it-IT"/>
        </w:rPr>
        <w:sectPr w:rsidR="005E1984" w:rsidRPr="00592AB4" w:rsidSect="00EA40E6">
          <w:footerReference w:type="default" r:id="rId13"/>
          <w:pgSz w:w="11906" w:h="16838"/>
          <w:pgMar w:top="1417" w:right="1134" w:bottom="1134" w:left="1134" w:header="708" w:footer="708" w:gutter="0"/>
          <w:cols w:space="708"/>
          <w:docGrid w:linePitch="360"/>
        </w:sectPr>
      </w:pPr>
      <w:hyperlink w:anchor="Indice" w:history="1">
        <w:r w:rsidR="005E1984" w:rsidRPr="00592AB4">
          <w:rPr>
            <w:rStyle w:val="Collegamentoipertestuale"/>
            <w:rFonts w:ascii="Times New Roman" w:eastAsia="Arial Unicode MS" w:hAnsi="Times New Roman" w:cs="Times New Roman"/>
            <w:sz w:val="24"/>
            <w:szCs w:val="24"/>
            <w:lang w:eastAsia="it-IT"/>
          </w:rPr>
          <w:t>indice</w:t>
        </w:r>
      </w:hyperlink>
    </w:p>
    <w:p w14:paraId="7E3C353B" w14:textId="5C07761A" w:rsidR="00C30BD2" w:rsidRPr="00592AB4" w:rsidRDefault="007D5C73" w:rsidP="00C30BD2">
      <w:pPr>
        <w:keepNext/>
        <w:spacing w:after="0" w:line="240" w:lineRule="auto"/>
        <w:jc w:val="center"/>
        <w:outlineLvl w:val="0"/>
        <w:rPr>
          <w:rFonts w:ascii="Times New Roman" w:eastAsia="Calibri" w:hAnsi="Times New Roman" w:cs="Times New Roman"/>
          <w:b/>
          <w:bCs/>
          <w:kern w:val="32"/>
          <w:sz w:val="32"/>
          <w:szCs w:val="32"/>
          <w:lang w:eastAsia="it-IT"/>
        </w:rPr>
      </w:pPr>
      <w:bookmarkStart w:id="2" w:name="Cap8"/>
      <w:r w:rsidRPr="00592AB4">
        <w:rPr>
          <w:rFonts w:ascii="Times New Roman" w:eastAsia="Calibri" w:hAnsi="Times New Roman" w:cs="Times New Roman"/>
          <w:b/>
          <w:bCs/>
          <w:kern w:val="32"/>
          <w:sz w:val="32"/>
          <w:szCs w:val="32"/>
          <w:lang w:eastAsia="it-IT"/>
        </w:rPr>
        <w:lastRenderedPageBreak/>
        <w:t>C</w:t>
      </w:r>
      <w:r w:rsidR="00C30BD2" w:rsidRPr="00592AB4">
        <w:rPr>
          <w:rFonts w:ascii="Times New Roman" w:eastAsia="Calibri" w:hAnsi="Times New Roman" w:cs="Times New Roman"/>
          <w:b/>
          <w:bCs/>
          <w:kern w:val="32"/>
          <w:sz w:val="32"/>
          <w:szCs w:val="32"/>
          <w:lang w:eastAsia="it-IT"/>
        </w:rPr>
        <w:t xml:space="preserve">apitolo </w:t>
      </w:r>
      <w:bookmarkEnd w:id="2"/>
      <w:r w:rsidR="00C30BD2" w:rsidRPr="00592AB4">
        <w:rPr>
          <w:rFonts w:ascii="Times New Roman" w:eastAsia="Calibri" w:hAnsi="Times New Roman" w:cs="Times New Roman"/>
          <w:b/>
          <w:bCs/>
          <w:kern w:val="32"/>
          <w:sz w:val="32"/>
          <w:szCs w:val="32"/>
          <w:lang w:eastAsia="it-IT"/>
        </w:rPr>
        <w:t>8</w:t>
      </w:r>
    </w:p>
    <w:p w14:paraId="66D30A19" w14:textId="77777777" w:rsidR="00C30BD2" w:rsidRPr="00592AB4" w:rsidRDefault="00C30BD2" w:rsidP="00C30BD2">
      <w:pPr>
        <w:keepNext/>
        <w:spacing w:after="0" w:line="240" w:lineRule="auto"/>
        <w:jc w:val="center"/>
        <w:outlineLvl w:val="0"/>
        <w:rPr>
          <w:rFonts w:ascii="Times New Roman" w:eastAsia="Calibri" w:hAnsi="Times New Roman" w:cs="Times New Roman"/>
          <w:b/>
          <w:bCs/>
          <w:kern w:val="32"/>
          <w:sz w:val="32"/>
          <w:szCs w:val="32"/>
          <w:lang w:eastAsia="it-IT"/>
        </w:rPr>
      </w:pPr>
    </w:p>
    <w:p w14:paraId="4937500D" w14:textId="77777777" w:rsidR="00C30BD2" w:rsidRPr="00592AB4" w:rsidRDefault="00C30BD2" w:rsidP="00C30BD2">
      <w:pPr>
        <w:spacing w:after="0" w:line="240" w:lineRule="auto"/>
        <w:jc w:val="center"/>
        <w:rPr>
          <w:rFonts w:ascii="Times New Roman" w:eastAsia="Times New Roman" w:hAnsi="Times New Roman" w:cs="Times New Roman"/>
          <w:b/>
          <w:sz w:val="28"/>
          <w:szCs w:val="28"/>
          <w:lang w:eastAsia="it-IT"/>
        </w:rPr>
      </w:pPr>
      <w:r w:rsidRPr="00592AB4">
        <w:rPr>
          <w:rFonts w:ascii="Times New Roman" w:eastAsia="Times New Roman" w:hAnsi="Times New Roman" w:cs="Times New Roman"/>
          <w:b/>
          <w:sz w:val="28"/>
          <w:szCs w:val="28"/>
          <w:lang w:eastAsia="it-IT"/>
        </w:rPr>
        <w:t>Controlli all’importazione</w:t>
      </w:r>
    </w:p>
    <w:p w14:paraId="6A06DCEF" w14:textId="77777777" w:rsidR="00C30BD2" w:rsidRPr="00592AB4" w:rsidRDefault="00C30BD2" w:rsidP="00C30BD2">
      <w:pPr>
        <w:spacing w:after="0" w:line="240" w:lineRule="auto"/>
        <w:jc w:val="both"/>
        <w:rPr>
          <w:rFonts w:ascii="Times New Roman" w:eastAsia="Times New Roman" w:hAnsi="Times New Roman" w:cs="Times New Roman"/>
          <w:sz w:val="24"/>
          <w:szCs w:val="24"/>
          <w:lang w:eastAsia="it-IT"/>
        </w:rPr>
      </w:pPr>
    </w:p>
    <w:p w14:paraId="2456B157"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 xml:space="preserve">Le innovazioni apportate per ciò che concerne sia l’importazione che l’esportazione dei mangimi con l’applicazione del Regolamento (UE) 2017/625 relativo ai controlli ufficiali su alimenti e mangimi, nonché del Regolamento (CE) n. 183/2005, relativo ai requisiti per l’igiene dei mangimi, confermano nel PNAA 2024-2026 la presenza di una sezione dedicata ai controlli ufficiali da effettuarsi sui mangimi all’importazione presso i Posti di Controllo Frontalieri (PCF). </w:t>
      </w:r>
    </w:p>
    <w:p w14:paraId="2CDE1B64"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Con l’entrata in vigore del Regolamento (UE) 2017/625 sono state abrogate le principali norme dell’Unione Europea concernenti il settore dei controlli all’importazione, che erano state recepite nell’ordinamento giuridico nazionale da specifici decreti legislativi.</w:t>
      </w:r>
    </w:p>
    <w:p w14:paraId="5FCD9B6D"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 xml:space="preserve">Le procedure di controllo all’importazione dei mangimi basate sulle nuove disposizioni stabilite dal regolamento (UE) 2017/625 e dai relativi atti delegati e di esecuzione sono descritte nelle Linee Guida Operative per i Posti di Controllo Frontalieri, a cui si rimanda per ulteriori approfondimenti.  </w:t>
      </w:r>
    </w:p>
    <w:p w14:paraId="6DD0851A"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 xml:space="preserve">I mangimi importati nella Comunità devono soddisfare i requisiti generali stabiliti nel Regolamento (CE) n. 178/2002 (articolo 11: </w:t>
      </w:r>
      <w:r w:rsidRPr="00592AB4">
        <w:rPr>
          <w:rFonts w:ascii="Times New Roman" w:eastAsia="Times New Roman" w:hAnsi="Times New Roman" w:cs="Times New Roman"/>
          <w:i/>
          <w:sz w:val="24"/>
          <w:szCs w:val="24"/>
          <w:lang w:eastAsia="it-IT"/>
        </w:rPr>
        <w:t xml:space="preserve">“…i mangimi importati nella Comunità per essere immessi sul mercato devono rispettare le pertinenti disposizioni della legislazione alimentare o le condizioni riconosciute almeno equivalenti dalla Comunità o, quando tra </w:t>
      </w:r>
      <w:smartTag w:uri="urn:schemas-microsoft-com:office:smarttags" w:element="PersonName">
        <w:smartTagPr>
          <w:attr w:name="ProductID" w:val="la Comunit￠"/>
        </w:smartTagPr>
        <w:r w:rsidRPr="00592AB4">
          <w:rPr>
            <w:rFonts w:ascii="Times New Roman" w:eastAsia="Times New Roman" w:hAnsi="Times New Roman" w:cs="Times New Roman"/>
            <w:i/>
            <w:sz w:val="24"/>
            <w:szCs w:val="24"/>
            <w:lang w:eastAsia="it-IT"/>
          </w:rPr>
          <w:t>la Comunità</w:t>
        </w:r>
      </w:smartTag>
      <w:r w:rsidRPr="00592AB4">
        <w:rPr>
          <w:rFonts w:ascii="Times New Roman" w:eastAsia="Times New Roman" w:hAnsi="Times New Roman" w:cs="Times New Roman"/>
          <w:i/>
          <w:sz w:val="24"/>
          <w:szCs w:val="24"/>
          <w:lang w:eastAsia="it-IT"/>
        </w:rPr>
        <w:t xml:space="preserve"> e il paese esportatore esiste un accordo specifico, le disposizioni ivi contenute”</w:t>
      </w:r>
      <w:r w:rsidRPr="00592AB4">
        <w:rPr>
          <w:rFonts w:ascii="Times New Roman" w:eastAsia="Times New Roman" w:hAnsi="Times New Roman" w:cs="Times New Roman"/>
          <w:sz w:val="24"/>
          <w:szCs w:val="24"/>
          <w:lang w:eastAsia="it-IT"/>
        </w:rPr>
        <w:t>) e le condizioni d’importazione stabilite nel Regolamento (CE) n. 183/2005 (articolo 23).</w:t>
      </w:r>
    </w:p>
    <w:p w14:paraId="738F34D9"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 xml:space="preserve">Gli elenchi di cui alle lettere a) e b) del suddetto articolo 23, per tutti i mangimi diversi da quelli di origine animale, non sono ancora stati predisposti e pertanto il Regolamento (CE) n. 183/2005 prevede, nelle more della predisposizione, che le importazioni continuino ad avvenire secondo le condizioni stabilite dall’articolo 6 della Direttiva 98/51/CE. </w:t>
      </w:r>
    </w:p>
    <w:p w14:paraId="57EB5327"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 xml:space="preserve">Un altro punto importante è il fatto che gli importatori di alimenti per animali, in quanto “operatori del settore dei mangimi” hanno l’obbligo, ai sensi dell’articolo 18 del Regolamento (CE) 178/2002, di garantire la rintracciabilità delle partite importate; devono quindi disporre di adeguate procedure per individuare le imprese alle quali forniscono i propri prodotti e tenere tali informazioni a disposizione delle autorità competenti che le dovessero richiedere. </w:t>
      </w:r>
    </w:p>
    <w:p w14:paraId="79E1F5C7" w14:textId="72835323"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Al riguardo si richiama l’attenzione sulle “Linee guida ai fini della rintracciabilità degli alimenti e dei mangimi per fini di sanità pubblica” contenute nell’Accordo 28 luglio 2005 fra il Ministro del</w:t>
      </w:r>
      <w:r w:rsidR="00171A17" w:rsidRPr="00592AB4">
        <w:rPr>
          <w:rFonts w:ascii="Times New Roman" w:eastAsia="Times New Roman" w:hAnsi="Times New Roman" w:cs="Times New Roman"/>
          <w:sz w:val="24"/>
          <w:szCs w:val="24"/>
          <w:lang w:eastAsia="it-IT"/>
        </w:rPr>
        <w:t>la Salute e i Presidenti delle Regioni e Province A</w:t>
      </w:r>
      <w:r w:rsidRPr="00592AB4">
        <w:rPr>
          <w:rFonts w:ascii="Times New Roman" w:eastAsia="Times New Roman" w:hAnsi="Times New Roman" w:cs="Times New Roman"/>
          <w:sz w:val="24"/>
          <w:szCs w:val="24"/>
          <w:lang w:eastAsia="it-IT"/>
        </w:rPr>
        <w:t>utonome, pubblicate nel S.O. alla G.U. n. 294 del 19 dicembre 2005.</w:t>
      </w:r>
    </w:p>
    <w:p w14:paraId="6C9EC1BC"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Il mancato adempimento dell’obbligo della rintracciabilità comporta la sanzione amministrativa pecuniaria di cui all’articolo 2 del D.lgs. 5 aprile 2006 n. 190, che introduce la disciplina sanzionatoria per le violazioni al Regolamento (CE) n. 178/2002.</w:t>
      </w:r>
    </w:p>
    <w:p w14:paraId="217B3F9C" w14:textId="2AE9DF9F" w:rsidR="00C30BD2" w:rsidRPr="00592AB4" w:rsidRDefault="00C30BD2" w:rsidP="00C30BD2">
      <w:pPr>
        <w:spacing w:after="0"/>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ab/>
        <w:t>Al fine di rendere più efficiente ed efficace l’attività di controllo saranno pianificati, oltre al presente, specifici programmi di monitoraggio ad hoc sia su partite provenienti dai P</w:t>
      </w:r>
      <w:r w:rsidR="00171A17" w:rsidRPr="00592AB4">
        <w:rPr>
          <w:rFonts w:ascii="Times New Roman" w:eastAsia="Times New Roman" w:hAnsi="Times New Roman" w:cs="Times New Roman"/>
          <w:sz w:val="24"/>
          <w:szCs w:val="24"/>
          <w:lang w:eastAsia="it-IT"/>
        </w:rPr>
        <w:t xml:space="preserve">aesi </w:t>
      </w:r>
      <w:r w:rsidRPr="00592AB4">
        <w:rPr>
          <w:rFonts w:ascii="Times New Roman" w:eastAsia="Times New Roman" w:hAnsi="Times New Roman" w:cs="Times New Roman"/>
          <w:sz w:val="24"/>
          <w:szCs w:val="24"/>
          <w:lang w:eastAsia="it-IT"/>
        </w:rPr>
        <w:t>T</w:t>
      </w:r>
      <w:r w:rsidR="00171A17" w:rsidRPr="00592AB4">
        <w:rPr>
          <w:rFonts w:ascii="Times New Roman" w:eastAsia="Times New Roman" w:hAnsi="Times New Roman" w:cs="Times New Roman"/>
          <w:sz w:val="24"/>
          <w:szCs w:val="24"/>
          <w:lang w:eastAsia="it-IT"/>
        </w:rPr>
        <w:t>erzi</w:t>
      </w:r>
      <w:r w:rsidRPr="00592AB4">
        <w:rPr>
          <w:rFonts w:ascii="Times New Roman" w:eastAsia="Times New Roman" w:hAnsi="Times New Roman" w:cs="Times New Roman"/>
          <w:sz w:val="24"/>
          <w:szCs w:val="24"/>
          <w:lang w:eastAsia="it-IT"/>
        </w:rPr>
        <w:t xml:space="preserve"> che partite oggetto di scambio comunitario sulla base di specifiche esigenze da parte della Direzione Generale della Sanità Animale e dei Farmaci Veterinari. </w:t>
      </w:r>
    </w:p>
    <w:p w14:paraId="10441652" w14:textId="77777777" w:rsidR="00C30BD2" w:rsidRPr="00592AB4" w:rsidRDefault="00C30BD2" w:rsidP="00C30BD2">
      <w:pPr>
        <w:spacing w:after="0"/>
        <w:jc w:val="both"/>
        <w:rPr>
          <w:rFonts w:ascii="Times New Roman" w:eastAsia="Times New Roman" w:hAnsi="Times New Roman" w:cs="Times New Roman"/>
          <w:sz w:val="24"/>
          <w:szCs w:val="24"/>
          <w:lang w:eastAsia="it-IT"/>
        </w:rPr>
      </w:pPr>
    </w:p>
    <w:p w14:paraId="1F1908AE" w14:textId="77777777" w:rsidR="00C30BD2" w:rsidRPr="00592AB4" w:rsidRDefault="00C30BD2" w:rsidP="00C30BD2">
      <w:pPr>
        <w:spacing w:after="0" w:line="240" w:lineRule="auto"/>
        <w:jc w:val="center"/>
        <w:rPr>
          <w:rFonts w:ascii="Times New Roman" w:eastAsia="Times New Roman" w:hAnsi="Times New Roman" w:cs="Times New Roman"/>
          <w:b/>
          <w:sz w:val="28"/>
          <w:szCs w:val="28"/>
          <w:lang w:eastAsia="it-IT"/>
        </w:rPr>
      </w:pPr>
      <w:r w:rsidRPr="00592AB4">
        <w:rPr>
          <w:rFonts w:ascii="Times New Roman" w:eastAsia="Times New Roman" w:hAnsi="Times New Roman" w:cs="Times New Roman"/>
          <w:b/>
          <w:sz w:val="28"/>
          <w:szCs w:val="28"/>
          <w:lang w:eastAsia="it-IT"/>
        </w:rPr>
        <w:t>CONTROLLI ALL’IMPORTAZIONE DEI MANGIMI</w:t>
      </w:r>
    </w:p>
    <w:p w14:paraId="1E6EBA3A"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p>
    <w:p w14:paraId="18EB13B2" w14:textId="77777777" w:rsidR="00C30BD2" w:rsidRPr="00592AB4" w:rsidRDefault="00C30BD2" w:rsidP="00C30BD2">
      <w:pPr>
        <w:spacing w:after="0" w:line="240" w:lineRule="auto"/>
        <w:jc w:val="center"/>
        <w:rPr>
          <w:rFonts w:ascii="Times New Roman" w:eastAsia="Times New Roman" w:hAnsi="Times New Roman" w:cs="Times New Roman"/>
          <w:b/>
          <w:sz w:val="24"/>
          <w:szCs w:val="24"/>
          <w:lang w:eastAsia="it-IT"/>
        </w:rPr>
      </w:pPr>
      <w:r w:rsidRPr="00592AB4">
        <w:rPr>
          <w:rFonts w:ascii="Times New Roman" w:eastAsia="Times New Roman" w:hAnsi="Times New Roman" w:cs="Times New Roman"/>
          <w:b/>
          <w:sz w:val="24"/>
          <w:szCs w:val="24"/>
          <w:lang w:eastAsia="it-IT"/>
        </w:rPr>
        <w:t>MANGIMI DI ORIGINE ANIMALE</w:t>
      </w:r>
    </w:p>
    <w:p w14:paraId="0D5F583A" w14:textId="77777777" w:rsidR="00C30BD2" w:rsidRPr="00592AB4" w:rsidRDefault="00C30BD2" w:rsidP="00C30BD2">
      <w:pPr>
        <w:spacing w:after="0" w:line="240" w:lineRule="auto"/>
        <w:rPr>
          <w:rFonts w:ascii="Times New Roman" w:eastAsia="Times New Roman" w:hAnsi="Times New Roman" w:cs="Times New Roman"/>
          <w:b/>
          <w:sz w:val="24"/>
          <w:szCs w:val="24"/>
          <w:lang w:eastAsia="it-IT"/>
        </w:rPr>
      </w:pPr>
    </w:p>
    <w:p w14:paraId="1DC86444" w14:textId="284A3D1A"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 xml:space="preserve">Le partite di mangimi di origine animale sono sottoposte a controllo ufficiale presso il PCF che include sempre un controllo documentale e d’identità sistematico e un controllo fisico non </w:t>
      </w:r>
      <w:r w:rsidRPr="00592AB4">
        <w:rPr>
          <w:rFonts w:ascii="Times New Roman" w:eastAsia="Times New Roman" w:hAnsi="Times New Roman" w:cs="Times New Roman"/>
          <w:sz w:val="24"/>
          <w:szCs w:val="24"/>
          <w:lang w:eastAsia="it-IT"/>
        </w:rPr>
        <w:lastRenderedPageBreak/>
        <w:t>sistematico modulato sulla base</w:t>
      </w:r>
      <w:r w:rsidR="00171A17" w:rsidRPr="00592AB4">
        <w:rPr>
          <w:rFonts w:ascii="Times New Roman" w:eastAsia="Times New Roman" w:hAnsi="Times New Roman" w:cs="Times New Roman"/>
          <w:sz w:val="24"/>
          <w:szCs w:val="24"/>
          <w:lang w:eastAsia="it-IT"/>
        </w:rPr>
        <w:t xml:space="preserve"> delle frequenze stabilite dal R</w:t>
      </w:r>
      <w:r w:rsidRPr="00592AB4">
        <w:rPr>
          <w:rFonts w:ascii="Times New Roman" w:eastAsia="Times New Roman" w:hAnsi="Times New Roman" w:cs="Times New Roman"/>
          <w:sz w:val="24"/>
          <w:szCs w:val="24"/>
          <w:lang w:eastAsia="it-IT"/>
        </w:rPr>
        <w:t>egolamento (UE) 2019/2129, che possono essere del 30% o del 5%.</w:t>
      </w:r>
    </w:p>
    <w:p w14:paraId="2BBB4B36"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Per quanto riguarda il controllo analitico deve essere assicurata una frequenza minima di campionamento (globale fra tutte le matrici) pari al 3% delle partite importate annualmente (esclusi i controlli obbligatori). Tale percentuale include anche le partite di mangimi di origine non animale.</w:t>
      </w:r>
    </w:p>
    <w:p w14:paraId="4B412D89"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Per l’individuazione delle partite da sottoporre a controllo di laboratorio, ogni PCF tiene conto dei seguenti criteri:</w:t>
      </w:r>
    </w:p>
    <w:p w14:paraId="1E7CAF39"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a) i rischi sanitari per gli animali o per l’ambiente;</w:t>
      </w:r>
    </w:p>
    <w:p w14:paraId="305AD801"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b) eventuali informazioni indicanti la probabilità che i consumatori siano indotti in errore, in particolare relativamente alla natura, l’identità, le proprietà, la composizione, la quantità, il periodo di conservazione, il paese di origine o il luogo di provenienza, il metodo di fabbricazione o produzione delle merci;</w:t>
      </w:r>
    </w:p>
    <w:p w14:paraId="281D5DFB"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c) precedenti non conformità</w:t>
      </w:r>
    </w:p>
    <w:p w14:paraId="09AB21D5" w14:textId="25AB95E6" w:rsidR="00C30BD2" w:rsidRPr="00592AB4" w:rsidRDefault="00171A17" w:rsidP="002F1AE6">
      <w:pPr>
        <w:numPr>
          <w:ilvl w:val="0"/>
          <w:numId w:val="107"/>
        </w:numPr>
        <w:spacing w:after="0" w:line="240" w:lineRule="auto"/>
        <w:contextualSpacing/>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del Paese T</w:t>
      </w:r>
      <w:r w:rsidR="00C30BD2" w:rsidRPr="00592AB4">
        <w:rPr>
          <w:rFonts w:ascii="Times New Roman" w:eastAsia="Times New Roman" w:hAnsi="Times New Roman" w:cs="Times New Roman"/>
          <w:sz w:val="24"/>
          <w:szCs w:val="24"/>
          <w:lang w:eastAsia="it-IT"/>
        </w:rPr>
        <w:t>erzo e dello stabilimento di origine o del luogo di produzione, se pertinente;</w:t>
      </w:r>
    </w:p>
    <w:p w14:paraId="053D8BF9" w14:textId="77777777" w:rsidR="00C30BD2" w:rsidRPr="00592AB4" w:rsidRDefault="00C30BD2" w:rsidP="002F1AE6">
      <w:pPr>
        <w:numPr>
          <w:ilvl w:val="0"/>
          <w:numId w:val="107"/>
        </w:numPr>
        <w:spacing w:after="0" w:line="240" w:lineRule="auto"/>
        <w:contextualSpacing/>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esportatore;</w:t>
      </w:r>
    </w:p>
    <w:p w14:paraId="252F8DA6" w14:textId="77777777" w:rsidR="00C30BD2" w:rsidRPr="00592AB4" w:rsidRDefault="00C30BD2" w:rsidP="002F1AE6">
      <w:pPr>
        <w:numPr>
          <w:ilvl w:val="0"/>
          <w:numId w:val="107"/>
        </w:numPr>
        <w:spacing w:after="0" w:line="240" w:lineRule="auto"/>
        <w:contextualSpacing/>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operatore responsabile della partita;</w:t>
      </w:r>
    </w:p>
    <w:p w14:paraId="2C59EA01"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d) controlli già eseguiti sugli animali e sulle merci in questione; e</w:t>
      </w:r>
    </w:p>
    <w:p w14:paraId="1072F3E5"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e) le garanzie fornite dalle autorità competenti del paese terzo di origine in merito alla conformità delle merci.</w:t>
      </w:r>
    </w:p>
    <w:p w14:paraId="25034F44" w14:textId="77777777" w:rsidR="00C30BD2" w:rsidRPr="00592AB4" w:rsidRDefault="00C30BD2" w:rsidP="00C30BD2">
      <w:pPr>
        <w:spacing w:after="0" w:line="240" w:lineRule="auto"/>
        <w:jc w:val="both"/>
        <w:rPr>
          <w:rFonts w:ascii="Times New Roman" w:eastAsia="Times New Roman" w:hAnsi="Times New Roman" w:cs="Times New Roman"/>
          <w:sz w:val="24"/>
          <w:szCs w:val="24"/>
          <w:lang w:eastAsia="it-IT"/>
        </w:rPr>
      </w:pPr>
    </w:p>
    <w:p w14:paraId="0B04AA97"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In relazione ai mangimi di seguito elencati destinati all’alimentazione di animali d’allevamento non ruminanti diversi dagli animali da pelliccia:</w:t>
      </w:r>
    </w:p>
    <w:p w14:paraId="4D110FE3" w14:textId="77777777" w:rsidR="00C30BD2" w:rsidRPr="00592AB4" w:rsidRDefault="00C30BD2" w:rsidP="002F1AE6">
      <w:pPr>
        <w:numPr>
          <w:ilvl w:val="0"/>
          <w:numId w:val="102"/>
        </w:numPr>
        <w:spacing w:after="0" w:line="240" w:lineRule="auto"/>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proteine animali trasformate, comprese le farine di pesce, derivate da non ruminanti;</w:t>
      </w:r>
    </w:p>
    <w:p w14:paraId="229B57AD" w14:textId="77777777" w:rsidR="00C30BD2" w:rsidRPr="00592AB4" w:rsidRDefault="00C30BD2" w:rsidP="002F1AE6">
      <w:pPr>
        <w:numPr>
          <w:ilvl w:val="0"/>
          <w:numId w:val="102"/>
        </w:numPr>
        <w:spacing w:after="0" w:line="240" w:lineRule="auto"/>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prodotti sanguigni derivati da non ruminanti;</w:t>
      </w:r>
    </w:p>
    <w:p w14:paraId="3C7F4404" w14:textId="77777777" w:rsidR="00C30BD2" w:rsidRPr="00592AB4" w:rsidRDefault="00C30BD2" w:rsidP="002F1AE6">
      <w:pPr>
        <w:numPr>
          <w:ilvl w:val="0"/>
          <w:numId w:val="102"/>
        </w:numPr>
        <w:spacing w:after="0" w:line="240" w:lineRule="auto"/>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 xml:space="preserve">mangimi composti contenenti proteine animali trasformate, comprese le farine pesce, </w:t>
      </w:r>
    </w:p>
    <w:p w14:paraId="796121D2" w14:textId="77777777" w:rsidR="00C30BD2" w:rsidRPr="00592AB4" w:rsidRDefault="00C30BD2" w:rsidP="00C30BD2">
      <w:pPr>
        <w:spacing w:after="0" w:line="240" w:lineRule="auto"/>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ab/>
        <w:t>derivate da non ruminanti e/o prodotti sanguigni derivati da non ruminanti;</w:t>
      </w:r>
      <w:r w:rsidRPr="00592AB4">
        <w:rPr>
          <w:rFonts w:ascii="Times New Roman" w:eastAsia="Times New Roman" w:hAnsi="Times New Roman" w:cs="Times New Roman"/>
          <w:sz w:val="24"/>
          <w:szCs w:val="24"/>
          <w:lang w:eastAsia="it-IT"/>
        </w:rPr>
        <w:tab/>
      </w:r>
    </w:p>
    <w:p w14:paraId="1E5B635C" w14:textId="77777777" w:rsidR="00C30BD2" w:rsidRPr="00592AB4" w:rsidRDefault="00C30BD2" w:rsidP="00C30BD2">
      <w:pPr>
        <w:spacing w:after="0" w:line="240" w:lineRule="auto"/>
        <w:jc w:val="both"/>
        <w:rPr>
          <w:rFonts w:ascii="Times New Roman" w:eastAsia="Times New Roman" w:hAnsi="Times New Roman" w:cs="Times New Roman"/>
          <w:sz w:val="24"/>
          <w:szCs w:val="24"/>
          <w:lang w:eastAsia="it-IT"/>
        </w:rPr>
      </w:pPr>
    </w:p>
    <w:p w14:paraId="32FF93D1" w14:textId="77777777" w:rsidR="00C30BD2" w:rsidRPr="00592AB4" w:rsidRDefault="00C30BD2" w:rsidP="00C30BD2">
      <w:pPr>
        <w:spacing w:after="0" w:line="240" w:lineRule="auto"/>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il Regolamento (CE) n. 999/2001, come modificato dal Regolamento (UE) n. 56/2013, sposta l’onere del controllo dall’autorità sanitaria del PCF all’importatore, stabilendo, infatti, che gli importatori provvedano affinché ogni partita dei mangimi in questione sia campionata prima della partenza, e analizzata, prima dell’immissione in libera pratica sul territorio dell’Unione Europea, secondo i metodi di analisi per la determinazione dei costituenti di origine animale nell’ambito del controllo ufficiale degli alimenti per animali di cui all’allegato VI del Regolamento (CE) n. 152/2009, al fine di verificare l’assenza di costituenti di origine animale non autorizzati. A tal fine, l’importatore/interessato al carico deve allegare al certificato sanitario della partita le informazioni relative alle analisi effettuate, nel momento in cui la partita stessa viene presentata al PCF per i controlli veterinari. Tali informazioni sono costituite dal rapporto di prova contenente le indicazioni riportate negli esempi di modelli allegati al presente piano (Allegato 6 e 7) che di seguito si riassumono:</w:t>
      </w:r>
    </w:p>
    <w:p w14:paraId="11D69923" w14:textId="77777777" w:rsidR="00C30BD2" w:rsidRPr="00592AB4" w:rsidRDefault="00C30BD2" w:rsidP="00C30BD2">
      <w:pPr>
        <w:spacing w:after="0" w:line="240" w:lineRule="auto"/>
        <w:ind w:left="360"/>
        <w:contextualSpacing/>
        <w:jc w:val="both"/>
        <w:rPr>
          <w:rFonts w:ascii="Times New Roman" w:eastAsia="Times New Roman" w:hAnsi="Times New Roman" w:cs="Times New Roman"/>
          <w:sz w:val="24"/>
          <w:szCs w:val="24"/>
          <w:lang w:eastAsia="it-IT"/>
        </w:rPr>
      </w:pPr>
    </w:p>
    <w:p w14:paraId="70BD8FE1" w14:textId="652D29F9" w:rsidR="00C30BD2" w:rsidRPr="00592AB4" w:rsidRDefault="00C30BD2" w:rsidP="002F1AE6">
      <w:pPr>
        <w:numPr>
          <w:ilvl w:val="0"/>
          <w:numId w:val="106"/>
        </w:numPr>
        <w:spacing w:after="0" w:line="240" w:lineRule="auto"/>
        <w:contextualSpacing/>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se è stata eseguita la metodica in microscopia ottica (es. farina di pesce, prodotti sanguigni o mangimi che li contengono) il referto deve contenere ol</w:t>
      </w:r>
      <w:r w:rsidR="00171A17" w:rsidRPr="00592AB4">
        <w:rPr>
          <w:rFonts w:ascii="Times New Roman" w:eastAsia="Times New Roman" w:hAnsi="Times New Roman" w:cs="Times New Roman"/>
          <w:sz w:val="24"/>
          <w:szCs w:val="24"/>
          <w:lang w:eastAsia="it-IT"/>
        </w:rPr>
        <w:t>tre alle indicazioni relative</w:t>
      </w:r>
      <w:r w:rsidRPr="00592AB4">
        <w:rPr>
          <w:rFonts w:ascii="Times New Roman" w:eastAsia="Times New Roman" w:hAnsi="Times New Roman" w:cs="Times New Roman"/>
          <w:sz w:val="24"/>
          <w:szCs w:val="24"/>
          <w:lang w:eastAsia="it-IT"/>
        </w:rPr>
        <w:t xml:space="preserve"> il tipo di materiale su cui è stata effettuata l’analisi (sedimento, flottato o frazione di campione tal quale) e il numero di determinazioni effettuate, una delle seguenti informazioni:</w:t>
      </w:r>
    </w:p>
    <w:p w14:paraId="3345A579" w14:textId="77777777" w:rsidR="00C30BD2" w:rsidRPr="00592AB4" w:rsidRDefault="00C30BD2" w:rsidP="002F1AE6">
      <w:pPr>
        <w:numPr>
          <w:ilvl w:val="0"/>
          <w:numId w:val="104"/>
        </w:numPr>
        <w:spacing w:after="0" w:line="240" w:lineRule="auto"/>
        <w:ind w:left="1068"/>
        <w:contextualSpacing/>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u w:val="single"/>
          <w:lang w:eastAsia="it-IT"/>
        </w:rPr>
        <w:t>se non ci sono particelle animali</w:t>
      </w:r>
      <w:r w:rsidRPr="00592AB4">
        <w:rPr>
          <w:rFonts w:ascii="Times New Roman" w:eastAsia="Times New Roman" w:hAnsi="Times New Roman" w:cs="Times New Roman"/>
          <w:sz w:val="24"/>
          <w:szCs w:val="24"/>
          <w:lang w:eastAsia="it-IT"/>
        </w:rPr>
        <w:t xml:space="preserve"> deve essere riportato: “</w:t>
      </w:r>
      <w:r w:rsidRPr="00592AB4">
        <w:rPr>
          <w:rFonts w:ascii="Times New Roman" w:eastAsia="Times New Roman" w:hAnsi="Times New Roman" w:cs="Times New Roman"/>
          <w:i/>
          <w:sz w:val="24"/>
          <w:szCs w:val="24"/>
          <w:lang w:eastAsia="it-IT"/>
        </w:rPr>
        <w:t>nel campione esaminato al microscopio ottico non sono state individuate particelle derivate da animali terrestri o da pesci</w:t>
      </w:r>
      <w:r w:rsidRPr="00592AB4">
        <w:rPr>
          <w:rFonts w:ascii="Times New Roman" w:eastAsia="Times New Roman" w:hAnsi="Times New Roman" w:cs="Times New Roman"/>
          <w:sz w:val="24"/>
          <w:szCs w:val="24"/>
          <w:lang w:eastAsia="it-IT"/>
        </w:rPr>
        <w:t>”;</w:t>
      </w:r>
    </w:p>
    <w:p w14:paraId="11E9DAD1" w14:textId="77777777" w:rsidR="00C30BD2" w:rsidRPr="00592AB4" w:rsidRDefault="00C30BD2" w:rsidP="002F1AE6">
      <w:pPr>
        <w:numPr>
          <w:ilvl w:val="0"/>
          <w:numId w:val="104"/>
        </w:numPr>
        <w:spacing w:after="0" w:line="240" w:lineRule="auto"/>
        <w:ind w:left="1068"/>
        <w:contextualSpacing/>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u w:val="single"/>
          <w:lang w:eastAsia="it-IT"/>
        </w:rPr>
        <w:t>se ci sono solo particelle di pesce</w:t>
      </w:r>
      <w:r w:rsidRPr="00592AB4">
        <w:rPr>
          <w:rFonts w:ascii="Times New Roman" w:eastAsia="Times New Roman" w:hAnsi="Times New Roman" w:cs="Times New Roman"/>
          <w:sz w:val="24"/>
          <w:szCs w:val="24"/>
          <w:lang w:eastAsia="it-IT"/>
        </w:rPr>
        <w:t xml:space="preserve"> deve essere riportato: “</w:t>
      </w:r>
      <w:r w:rsidRPr="00592AB4">
        <w:rPr>
          <w:rFonts w:ascii="Times New Roman" w:eastAsia="Times New Roman" w:hAnsi="Times New Roman" w:cs="Times New Roman"/>
          <w:i/>
          <w:sz w:val="24"/>
          <w:szCs w:val="24"/>
          <w:lang w:eastAsia="it-IT"/>
        </w:rPr>
        <w:t xml:space="preserve">nel campione esaminato al microscopio ottico sono state individuate in media per determinazione più di 5 particelle </w:t>
      </w:r>
      <w:r w:rsidRPr="00592AB4">
        <w:rPr>
          <w:rFonts w:ascii="Times New Roman" w:eastAsia="Times New Roman" w:hAnsi="Times New Roman" w:cs="Times New Roman"/>
          <w:i/>
          <w:sz w:val="24"/>
          <w:szCs w:val="24"/>
          <w:lang w:eastAsia="it-IT"/>
        </w:rPr>
        <w:lastRenderedPageBreak/>
        <w:t xml:space="preserve">derivate da pesci. Le particelle sono state identificate come … </w:t>
      </w:r>
      <w:r w:rsidRPr="00592AB4">
        <w:rPr>
          <w:rFonts w:ascii="Times New Roman" w:eastAsia="Times New Roman" w:hAnsi="Times New Roman" w:cs="Times New Roman"/>
          <w:sz w:val="24"/>
          <w:szCs w:val="24"/>
          <w:lang w:eastAsia="it-IT"/>
        </w:rPr>
        <w:t>(es. lisca, scaglia, cartilagine, muscolo, otolite, branchia …).</w:t>
      </w:r>
    </w:p>
    <w:p w14:paraId="537C3ED2" w14:textId="77777777" w:rsidR="00C30BD2" w:rsidRPr="00592AB4" w:rsidRDefault="00C30BD2" w:rsidP="002F1AE6">
      <w:pPr>
        <w:numPr>
          <w:ilvl w:val="0"/>
          <w:numId w:val="106"/>
        </w:numPr>
        <w:spacing w:after="0" w:line="240" w:lineRule="auto"/>
        <w:contextualSpacing/>
        <w:jc w:val="both"/>
        <w:rPr>
          <w:rFonts w:ascii="MS Mincho" w:eastAsia="MS Mincho" w:hAnsi="MS Mincho" w:cs="MS Mincho"/>
          <w:sz w:val="24"/>
          <w:szCs w:val="24"/>
          <w:lang w:eastAsia="it-IT"/>
        </w:rPr>
      </w:pPr>
      <w:r w:rsidRPr="00592AB4">
        <w:rPr>
          <w:rFonts w:ascii="Times New Roman" w:eastAsia="Times New Roman" w:hAnsi="Times New Roman" w:cs="Times New Roman"/>
          <w:sz w:val="24"/>
          <w:szCs w:val="24"/>
          <w:lang w:eastAsia="it-IT"/>
        </w:rPr>
        <w:t xml:space="preserve">se, invece, è stata eseguita la metodica in PCR (es. PAT di animale terrestre non ruminante e mangimi per acquacoltura che le contengono), al momento, l'unica metodica in PCR validata secondo le SOP collegate al Regolamento (UE) n. 51/2013 è quella per </w:t>
      </w:r>
      <w:r w:rsidRPr="00592AB4">
        <w:rPr>
          <w:rFonts w:ascii="Times New Roman" w:eastAsia="Times New Roman" w:hAnsi="Times New Roman" w:cs="Times New Roman"/>
          <w:b/>
          <w:sz w:val="24"/>
          <w:szCs w:val="24"/>
          <w:lang w:eastAsia="it-IT"/>
        </w:rPr>
        <w:t xml:space="preserve">“ricerca di DNA di ruminante”, </w:t>
      </w:r>
      <w:r w:rsidRPr="00592AB4">
        <w:rPr>
          <w:rFonts w:ascii="Times New Roman" w:eastAsia="Times New Roman" w:hAnsi="Times New Roman" w:cs="Times New Roman"/>
          <w:sz w:val="24"/>
          <w:szCs w:val="24"/>
          <w:lang w:eastAsia="it-IT"/>
        </w:rPr>
        <w:t xml:space="preserve">e come tale  deve essere nominata nel referto ( per ulteriori info </w:t>
      </w:r>
      <w:hyperlink r:id="rId14" w:history="1">
        <w:r w:rsidRPr="00592AB4">
          <w:rPr>
            <w:rFonts w:ascii="Times New Roman" w:eastAsia="Times New Roman" w:hAnsi="Times New Roman" w:cs="Times New Roman"/>
            <w:color w:val="0000FF"/>
            <w:sz w:val="24"/>
            <w:szCs w:val="24"/>
            <w:u w:val="single"/>
            <w:lang w:eastAsia="it-IT"/>
          </w:rPr>
          <w:t>http://eurl.craw.eu/index.php?page=187</w:t>
        </w:r>
      </w:hyperlink>
      <w:r w:rsidRPr="00592AB4">
        <w:rPr>
          <w:rFonts w:ascii="Times New Roman" w:eastAsia="Times New Roman" w:hAnsi="Times New Roman" w:cs="Times New Roman"/>
          <w:sz w:val="24"/>
          <w:szCs w:val="24"/>
          <w:lang w:eastAsia="it-IT"/>
        </w:rPr>
        <w:t xml:space="preserve">); </w:t>
      </w:r>
      <w:r w:rsidRPr="00592AB4">
        <w:rPr>
          <w:rFonts w:ascii="Times New Roman" w:eastAsia="Times New Roman" w:hAnsi="Times New Roman" w:cs="Times New Roman"/>
          <w:b/>
          <w:sz w:val="24"/>
          <w:szCs w:val="24"/>
          <w:lang w:eastAsia="it-IT"/>
        </w:rPr>
        <w:t>tutte le altre PCR al momento non sono valide ai sensi della legislazione comunitaria vigente</w:t>
      </w:r>
      <w:r w:rsidRPr="00592AB4">
        <w:rPr>
          <w:rFonts w:ascii="Times New Roman" w:eastAsia="Times New Roman" w:hAnsi="Times New Roman" w:cs="Times New Roman"/>
          <w:sz w:val="24"/>
          <w:szCs w:val="24"/>
          <w:lang w:eastAsia="it-IT"/>
        </w:rPr>
        <w:t>.</w:t>
      </w:r>
    </w:p>
    <w:p w14:paraId="6082CF49" w14:textId="77777777" w:rsidR="00C30BD2" w:rsidRPr="00592AB4" w:rsidRDefault="00C30BD2" w:rsidP="00C30BD2">
      <w:pPr>
        <w:spacing w:after="0" w:line="240" w:lineRule="auto"/>
        <w:ind w:left="708"/>
        <w:contextualSpacing/>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Sul referto, in tal caso, deve essere riportato:</w:t>
      </w:r>
    </w:p>
    <w:p w14:paraId="15570AEC" w14:textId="77777777" w:rsidR="00C30BD2" w:rsidRPr="00592AB4" w:rsidRDefault="00C30BD2" w:rsidP="002F1AE6">
      <w:pPr>
        <w:numPr>
          <w:ilvl w:val="0"/>
          <w:numId w:val="105"/>
        </w:numPr>
        <w:spacing w:after="0" w:line="240" w:lineRule="auto"/>
        <w:ind w:left="1068"/>
        <w:contextualSpacing/>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il numero delle determinazioni;</w:t>
      </w:r>
    </w:p>
    <w:p w14:paraId="474ACCB0" w14:textId="77777777" w:rsidR="00C30BD2" w:rsidRPr="00592AB4" w:rsidRDefault="00C30BD2" w:rsidP="002F1AE6">
      <w:pPr>
        <w:numPr>
          <w:ilvl w:val="0"/>
          <w:numId w:val="105"/>
        </w:numPr>
        <w:spacing w:after="0" w:line="240" w:lineRule="auto"/>
        <w:ind w:left="1068"/>
        <w:contextualSpacing/>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il peso delle aliquote sottoposte ad analisi;</w:t>
      </w:r>
    </w:p>
    <w:p w14:paraId="1B9B4452" w14:textId="77777777" w:rsidR="00C30BD2" w:rsidRPr="00592AB4" w:rsidRDefault="00C30BD2" w:rsidP="002F1AE6">
      <w:pPr>
        <w:numPr>
          <w:ilvl w:val="0"/>
          <w:numId w:val="105"/>
        </w:numPr>
        <w:spacing w:after="0" w:line="240" w:lineRule="auto"/>
        <w:ind w:left="1068"/>
        <w:contextualSpacing/>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la tecnica di estrazione utilizzata, (se non diversamente richiamata ad es. con il riferimento alle SOP).</w:t>
      </w:r>
    </w:p>
    <w:p w14:paraId="2E98C319" w14:textId="77777777" w:rsidR="00C30BD2" w:rsidRPr="00592AB4" w:rsidRDefault="00C30BD2" w:rsidP="00C30BD2">
      <w:pPr>
        <w:spacing w:after="0" w:line="240" w:lineRule="auto"/>
        <w:ind w:left="720"/>
        <w:contextualSpacing/>
        <w:jc w:val="both"/>
        <w:rPr>
          <w:rFonts w:ascii="Times New Roman" w:eastAsia="Times New Roman" w:hAnsi="Times New Roman" w:cs="Times New Roman"/>
          <w:sz w:val="24"/>
          <w:szCs w:val="24"/>
          <w:lang w:eastAsia="it-IT"/>
        </w:rPr>
      </w:pPr>
    </w:p>
    <w:p w14:paraId="35817099" w14:textId="77777777" w:rsidR="00C30BD2" w:rsidRPr="00592AB4" w:rsidRDefault="00C30BD2" w:rsidP="00C30BD2">
      <w:pPr>
        <w:spacing w:after="0" w:line="240" w:lineRule="auto"/>
        <w:ind w:left="720"/>
        <w:contextualSpacing/>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noProof/>
          <w:sz w:val="24"/>
          <w:szCs w:val="24"/>
          <w:lang w:eastAsia="it-IT"/>
        </w:rPr>
        <mc:AlternateContent>
          <mc:Choice Requires="wps">
            <w:drawing>
              <wp:anchor distT="0" distB="0" distL="114300" distR="114300" simplePos="0" relativeHeight="251665408" behindDoc="0" locked="0" layoutInCell="1" allowOverlap="1" wp14:anchorId="6964719F" wp14:editId="4D67BE46">
                <wp:simplePos x="0" y="0"/>
                <wp:positionH relativeFrom="margin">
                  <wp:posOffset>269875</wp:posOffset>
                </wp:positionH>
                <wp:positionV relativeFrom="paragraph">
                  <wp:posOffset>35206</wp:posOffset>
                </wp:positionV>
                <wp:extent cx="5676265" cy="681355"/>
                <wp:effectExtent l="0" t="0" r="19685" b="2349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76265" cy="681355"/>
                        </a:xfrm>
                        <a:prstGeom prst="rect">
                          <a:avLst/>
                        </a:prstGeom>
                        <a:solidFill>
                          <a:sysClr val="window" lastClr="FFFFFF"/>
                        </a:solidFill>
                        <a:ln w="6350">
                          <a:solidFill>
                            <a:prstClr val="black"/>
                          </a:solidFill>
                        </a:ln>
                        <a:effectLst/>
                      </wps:spPr>
                      <wps:txbx>
                        <w:txbxContent>
                          <w:p w14:paraId="10E9224A" w14:textId="77777777" w:rsidR="00C86606" w:rsidRDefault="00C86606" w:rsidP="00C30BD2">
                            <w:pPr>
                              <w:spacing w:after="0" w:line="240" w:lineRule="auto"/>
                              <w:jc w:val="both"/>
                              <w:rPr>
                                <w:rFonts w:ascii="Times New Roman" w:hAnsi="Times New Roman"/>
                                <w:sz w:val="24"/>
                                <w:szCs w:val="24"/>
                                <w:lang w:eastAsia="it-IT"/>
                              </w:rPr>
                            </w:pPr>
                            <w:r w:rsidRPr="004E1F97">
                              <w:rPr>
                                <w:rFonts w:ascii="Times New Roman" w:hAnsi="Times New Roman"/>
                                <w:sz w:val="24"/>
                                <w:szCs w:val="24"/>
                                <w:lang w:eastAsia="it-IT"/>
                              </w:rPr>
                              <w:t>Esempio puramente indicativo:</w:t>
                            </w:r>
                          </w:p>
                          <w:p w14:paraId="5AD5222F" w14:textId="77777777" w:rsidR="00C86606" w:rsidRPr="004E1F97" w:rsidRDefault="00C86606" w:rsidP="00C30BD2">
                            <w:pPr>
                              <w:spacing w:after="0" w:line="240" w:lineRule="auto"/>
                              <w:jc w:val="both"/>
                              <w:rPr>
                                <w:rFonts w:ascii="Times New Roman" w:hAnsi="Times New Roman"/>
                                <w:sz w:val="24"/>
                                <w:szCs w:val="24"/>
                                <w:lang w:eastAsia="it-IT"/>
                              </w:rPr>
                            </w:pPr>
                            <w:r w:rsidRPr="004E1F97">
                              <w:rPr>
                                <w:rFonts w:ascii="Times New Roman" w:hAnsi="Times New Roman"/>
                                <w:sz w:val="24"/>
                                <w:szCs w:val="24"/>
                                <w:lang w:eastAsia="it-IT"/>
                              </w:rPr>
                              <w:t xml:space="preserve">Risultato: NEGATIVO: non individuato DNA di ruminante </w:t>
                            </w:r>
                          </w:p>
                          <w:p w14:paraId="3D8D52D8" w14:textId="77777777" w:rsidR="00C86606" w:rsidRPr="004E1F97" w:rsidRDefault="00C86606" w:rsidP="00C30BD2">
                            <w:pPr>
                              <w:spacing w:after="0" w:line="240" w:lineRule="auto"/>
                              <w:jc w:val="center"/>
                              <w:rPr>
                                <w:rFonts w:ascii="Times New Roman" w:hAnsi="Times New Roman"/>
                                <w:sz w:val="24"/>
                                <w:szCs w:val="24"/>
                                <w:lang w:eastAsia="it-IT"/>
                              </w:rPr>
                            </w:pPr>
                            <w:r w:rsidRPr="004E1F97">
                              <w:rPr>
                                <w:rFonts w:ascii="Times New Roman" w:hAnsi="Times New Roman"/>
                                <w:sz w:val="24"/>
                                <w:szCs w:val="24"/>
                                <w:lang w:eastAsia="it-IT"/>
                              </w:rPr>
                              <w:t>Note: eseguita 1 determinazione. Aliquota 1: 102,3 mg; aliquota 2: 103,5 mg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64719F" id="Casella di testo 1" o:spid="_x0000_s1028" type="#_x0000_t202" style="position:absolute;left:0;text-align:left;margin-left:21.25pt;margin-top:2.75pt;width:446.95pt;height:53.6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" fillcolor="window" strokeweight=".5pt">
                <v:path arrowok="t"/>
                <v:textbox>
                  <w:txbxContent>
                    <w:p w14:paraId="10E9224A" w14:textId="77777777" w:rsidR="00C86606" w:rsidRDefault="00C86606" w:rsidP="00C30BD2">
                      <w:pPr>
                        <w:spacing w:after="0" w:line="240" w:lineRule="auto"/>
                        <w:jc w:val="both"/>
                        <w:rPr>
                          <w:rFonts w:ascii="Times New Roman" w:hAnsi="Times New Roman"/>
                          <w:sz w:val="24"/>
                          <w:szCs w:val="24"/>
                          <w:lang w:eastAsia="it-IT"/>
                        </w:rPr>
                      </w:pPr>
                      <w:r w:rsidRPr="004E1F97">
                        <w:rPr>
                          <w:rFonts w:ascii="Times New Roman" w:hAnsi="Times New Roman"/>
                          <w:sz w:val="24"/>
                          <w:szCs w:val="24"/>
                          <w:lang w:eastAsia="it-IT"/>
                        </w:rPr>
                        <w:t>Esempio puramente indicativo:</w:t>
                      </w:r>
                    </w:p>
                    <w:p w14:paraId="5AD5222F" w14:textId="77777777" w:rsidR="00C86606" w:rsidRPr="004E1F97" w:rsidRDefault="00C86606" w:rsidP="00C30BD2">
                      <w:pPr>
                        <w:spacing w:after="0" w:line="240" w:lineRule="auto"/>
                        <w:jc w:val="both"/>
                        <w:rPr>
                          <w:rFonts w:ascii="Times New Roman" w:hAnsi="Times New Roman"/>
                          <w:sz w:val="24"/>
                          <w:szCs w:val="24"/>
                          <w:lang w:eastAsia="it-IT"/>
                        </w:rPr>
                      </w:pPr>
                      <w:r w:rsidRPr="004E1F97">
                        <w:rPr>
                          <w:rFonts w:ascii="Times New Roman" w:hAnsi="Times New Roman"/>
                          <w:sz w:val="24"/>
                          <w:szCs w:val="24"/>
                          <w:lang w:eastAsia="it-IT"/>
                        </w:rPr>
                        <w:t xml:space="preserve">Risultato: NEGATIVO: non individuato DNA di ruminante </w:t>
                      </w:r>
                    </w:p>
                    <w:p w14:paraId="3D8D52D8" w14:textId="77777777" w:rsidR="00C86606" w:rsidRPr="004E1F97" w:rsidRDefault="00C86606" w:rsidP="00C30BD2">
                      <w:pPr>
                        <w:spacing w:after="0" w:line="240" w:lineRule="auto"/>
                        <w:jc w:val="center"/>
                        <w:rPr>
                          <w:rFonts w:ascii="Times New Roman" w:hAnsi="Times New Roman"/>
                          <w:sz w:val="24"/>
                          <w:szCs w:val="24"/>
                          <w:lang w:eastAsia="it-IT"/>
                        </w:rPr>
                      </w:pPr>
                      <w:r w:rsidRPr="004E1F97">
                        <w:rPr>
                          <w:rFonts w:ascii="Times New Roman" w:hAnsi="Times New Roman"/>
                          <w:sz w:val="24"/>
                          <w:szCs w:val="24"/>
                          <w:lang w:eastAsia="it-IT"/>
                        </w:rPr>
                        <w:t>Note: eseguita 1 determinazione. Aliquota 1: 102,3 mg; aliquota 2: 103,5 mg</w:t>
                      </w:r>
                    </w:p>
                  </w:txbxContent>
                </v:textbox>
                <w10:wrap anchorx="margin"/>
              </v:shape>
            </w:pict>
          </mc:Fallback>
        </mc:AlternateContent>
      </w:r>
    </w:p>
    <w:p w14:paraId="41C9613E" w14:textId="77777777" w:rsidR="00C30BD2" w:rsidRPr="00592AB4" w:rsidRDefault="00C30BD2" w:rsidP="00C30BD2">
      <w:pPr>
        <w:spacing w:after="0" w:line="240" w:lineRule="auto"/>
        <w:ind w:left="720"/>
        <w:contextualSpacing/>
        <w:jc w:val="both"/>
        <w:rPr>
          <w:rFonts w:ascii="Times New Roman" w:eastAsia="Times New Roman" w:hAnsi="Times New Roman" w:cs="Times New Roman"/>
          <w:sz w:val="24"/>
          <w:szCs w:val="24"/>
          <w:lang w:eastAsia="it-IT"/>
        </w:rPr>
      </w:pPr>
    </w:p>
    <w:p w14:paraId="65A4622F" w14:textId="77777777" w:rsidR="00C30BD2" w:rsidRPr="00592AB4" w:rsidRDefault="00C30BD2" w:rsidP="00C30BD2">
      <w:pPr>
        <w:spacing w:after="0" w:line="240" w:lineRule="auto"/>
        <w:ind w:left="720"/>
        <w:contextualSpacing/>
        <w:jc w:val="both"/>
        <w:rPr>
          <w:rFonts w:ascii="Times New Roman" w:eastAsia="Times New Roman" w:hAnsi="Times New Roman" w:cs="Times New Roman"/>
          <w:sz w:val="24"/>
          <w:szCs w:val="24"/>
          <w:lang w:eastAsia="it-IT"/>
        </w:rPr>
      </w:pPr>
    </w:p>
    <w:p w14:paraId="6E579D08" w14:textId="77777777" w:rsidR="00C30BD2" w:rsidRPr="00592AB4" w:rsidRDefault="00C30BD2" w:rsidP="00C30BD2">
      <w:pPr>
        <w:spacing w:after="0" w:line="240" w:lineRule="auto"/>
        <w:ind w:left="720"/>
        <w:contextualSpacing/>
        <w:jc w:val="both"/>
        <w:rPr>
          <w:rFonts w:ascii="Times New Roman" w:eastAsia="Times New Roman" w:hAnsi="Times New Roman" w:cs="Times New Roman"/>
          <w:sz w:val="24"/>
          <w:szCs w:val="24"/>
          <w:lang w:eastAsia="it-IT"/>
        </w:rPr>
      </w:pPr>
    </w:p>
    <w:p w14:paraId="323034B1" w14:textId="77777777" w:rsidR="00C30BD2" w:rsidRPr="00592AB4" w:rsidRDefault="00C30BD2" w:rsidP="00C30BD2">
      <w:pPr>
        <w:spacing w:after="0" w:line="240" w:lineRule="auto"/>
        <w:ind w:left="720"/>
        <w:contextualSpacing/>
        <w:jc w:val="both"/>
        <w:rPr>
          <w:rFonts w:ascii="Times New Roman" w:eastAsia="Times New Roman" w:hAnsi="Times New Roman" w:cs="Times New Roman"/>
          <w:sz w:val="24"/>
          <w:szCs w:val="24"/>
          <w:lang w:eastAsia="it-IT"/>
        </w:rPr>
      </w:pPr>
    </w:p>
    <w:p w14:paraId="7E623CA5" w14:textId="77777777" w:rsidR="00C30BD2" w:rsidRPr="00592AB4" w:rsidRDefault="00C30BD2" w:rsidP="00C30BD2">
      <w:pPr>
        <w:spacing w:after="0" w:line="240" w:lineRule="auto"/>
        <w:contextualSpacing/>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A prescindere dalla metodica utilizzata (microscopica o PCR), dal rapporto di prova deve evincersi che le suddette analisi siano state eseguite nel rispetto dei metodi di cui al Regolamento (CE) n. 152/2009 in un laboratorio certificato ISO 17025.</w:t>
      </w:r>
    </w:p>
    <w:p w14:paraId="19BD77AF" w14:textId="77777777" w:rsidR="00C30BD2" w:rsidRPr="00592AB4" w:rsidRDefault="00C30BD2" w:rsidP="00C30BD2">
      <w:pPr>
        <w:spacing w:after="0" w:line="240" w:lineRule="auto"/>
        <w:jc w:val="both"/>
        <w:rPr>
          <w:rFonts w:ascii="Times New Roman" w:eastAsia="Times New Roman" w:hAnsi="Times New Roman" w:cs="Times New Roman"/>
          <w:sz w:val="24"/>
          <w:szCs w:val="24"/>
          <w:lang w:eastAsia="it-IT"/>
        </w:rPr>
      </w:pPr>
    </w:p>
    <w:p w14:paraId="14A5443A" w14:textId="5221D94E" w:rsidR="00C30BD2" w:rsidRPr="00592AB4" w:rsidRDefault="00C30BD2" w:rsidP="00C30BD2">
      <w:pPr>
        <w:spacing w:after="0" w:line="240" w:lineRule="auto"/>
        <w:jc w:val="both"/>
        <w:rPr>
          <w:rFonts w:ascii="Times New Roman" w:eastAsia="Times New Roman" w:hAnsi="Times New Roman" w:cs="Times New Roman"/>
          <w:strike/>
          <w:sz w:val="24"/>
          <w:szCs w:val="24"/>
          <w:lang w:eastAsia="it-IT"/>
        </w:rPr>
      </w:pPr>
      <w:r w:rsidRPr="00592AB4">
        <w:rPr>
          <w:rFonts w:ascii="Times New Roman" w:eastAsia="Times New Roman" w:hAnsi="Times New Roman" w:cs="Times New Roman"/>
          <w:sz w:val="24"/>
          <w:szCs w:val="24"/>
          <w:lang w:eastAsia="it-IT"/>
        </w:rPr>
        <w:t>Ciò considerato, in relazione ai mangimi in argomento, si ritiene necessario modulare il numero di controlli analitici, da effettuarsi ad opera de</w:t>
      </w:r>
      <w:r w:rsidR="00171A17" w:rsidRPr="00592AB4">
        <w:rPr>
          <w:rFonts w:ascii="Times New Roman" w:eastAsia="Times New Roman" w:hAnsi="Times New Roman" w:cs="Times New Roman"/>
          <w:sz w:val="24"/>
          <w:szCs w:val="24"/>
          <w:lang w:eastAsia="it-IT"/>
        </w:rPr>
        <w:t>i Posti di Controllo Frontalieri</w:t>
      </w:r>
      <w:r w:rsidRPr="00592AB4">
        <w:rPr>
          <w:rFonts w:ascii="Times New Roman" w:eastAsia="Times New Roman" w:hAnsi="Times New Roman" w:cs="Times New Roman"/>
          <w:sz w:val="24"/>
          <w:szCs w:val="24"/>
          <w:lang w:eastAsia="it-IT"/>
        </w:rPr>
        <w:t>, in relazione al</w:t>
      </w:r>
      <w:r w:rsidR="00171A17" w:rsidRPr="00592AB4">
        <w:rPr>
          <w:rFonts w:ascii="Times New Roman" w:eastAsia="Times New Roman" w:hAnsi="Times New Roman" w:cs="Times New Roman"/>
          <w:sz w:val="24"/>
          <w:szCs w:val="24"/>
          <w:lang w:eastAsia="it-IT"/>
        </w:rPr>
        <w:t>la qualifica sanitaria OIE del Paese T</w:t>
      </w:r>
      <w:r w:rsidRPr="00592AB4">
        <w:rPr>
          <w:rFonts w:ascii="Times New Roman" w:eastAsia="Times New Roman" w:hAnsi="Times New Roman" w:cs="Times New Roman"/>
          <w:sz w:val="24"/>
          <w:szCs w:val="24"/>
          <w:lang w:eastAsia="it-IT"/>
        </w:rPr>
        <w:t>erzo di provenienza nei confronti della BSE, conformemente alle seguenti indicazioni:</w:t>
      </w:r>
    </w:p>
    <w:p w14:paraId="23371BC5" w14:textId="7C77955E" w:rsidR="00C30BD2" w:rsidRPr="00592AB4" w:rsidRDefault="00C30BD2" w:rsidP="002F1AE6">
      <w:pPr>
        <w:numPr>
          <w:ilvl w:val="0"/>
          <w:numId w:val="103"/>
        </w:numPr>
        <w:spacing w:after="0" w:line="240" w:lineRule="auto"/>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per l</w:t>
      </w:r>
      <w:r w:rsidR="00171A17" w:rsidRPr="00592AB4">
        <w:rPr>
          <w:rFonts w:ascii="Times New Roman" w:eastAsia="Times New Roman" w:hAnsi="Times New Roman" w:cs="Times New Roman"/>
          <w:sz w:val="24"/>
          <w:szCs w:val="24"/>
          <w:lang w:eastAsia="it-IT"/>
        </w:rPr>
        <w:t>e partite provenienti da Paesi T</w:t>
      </w:r>
      <w:r w:rsidRPr="00592AB4">
        <w:rPr>
          <w:rFonts w:ascii="Times New Roman" w:eastAsia="Times New Roman" w:hAnsi="Times New Roman" w:cs="Times New Roman"/>
          <w:sz w:val="24"/>
          <w:szCs w:val="24"/>
          <w:lang w:eastAsia="it-IT"/>
        </w:rPr>
        <w:t xml:space="preserve">erzi categorizzati dall’OIE come a rischio BSE </w:t>
      </w:r>
      <w:r w:rsidRPr="00592AB4">
        <w:rPr>
          <w:rFonts w:ascii="Times New Roman" w:eastAsia="Times New Roman" w:hAnsi="Times New Roman" w:cs="Times New Roman"/>
          <w:b/>
          <w:sz w:val="24"/>
          <w:szCs w:val="24"/>
          <w:lang w:eastAsia="it-IT"/>
        </w:rPr>
        <w:t>indeterminato</w:t>
      </w:r>
      <w:r w:rsidRPr="00592AB4">
        <w:rPr>
          <w:rFonts w:ascii="Times New Roman" w:eastAsia="Times New Roman" w:hAnsi="Times New Roman" w:cs="Times New Roman"/>
          <w:sz w:val="24"/>
          <w:szCs w:val="24"/>
          <w:lang w:eastAsia="it-IT"/>
        </w:rPr>
        <w:t xml:space="preserve"> (</w:t>
      </w:r>
      <w:proofErr w:type="spellStart"/>
      <w:r w:rsidRPr="00592AB4">
        <w:rPr>
          <w:rFonts w:ascii="Times New Roman" w:eastAsia="Times New Roman" w:hAnsi="Times New Roman" w:cs="Times New Roman"/>
          <w:i/>
          <w:sz w:val="24"/>
          <w:szCs w:val="24"/>
          <w:lang w:eastAsia="it-IT"/>
        </w:rPr>
        <w:t>cfr</w:t>
      </w:r>
      <w:proofErr w:type="spellEnd"/>
      <w:r w:rsidRPr="00592AB4">
        <w:rPr>
          <w:rFonts w:ascii="Times New Roman" w:eastAsia="Times New Roman" w:hAnsi="Times New Roman" w:cs="Times New Roman"/>
          <w:i/>
          <w:sz w:val="24"/>
          <w:szCs w:val="24"/>
          <w:lang w:eastAsia="it-IT"/>
        </w:rPr>
        <w:t xml:space="preserve"> lettera C dell’allegato alla Decisione 2007/453/CE della Commissione del 29 giugno 2007 e successive modifiche</w:t>
      </w:r>
      <w:r w:rsidRPr="00592AB4">
        <w:rPr>
          <w:rFonts w:ascii="Times New Roman" w:eastAsia="Times New Roman" w:hAnsi="Times New Roman" w:cs="Times New Roman"/>
          <w:sz w:val="24"/>
          <w:szCs w:val="24"/>
          <w:lang w:eastAsia="it-IT"/>
        </w:rPr>
        <w:t>), fermo restando le restrizioni all’importazione ne</w:t>
      </w:r>
      <w:r w:rsidR="00171A17" w:rsidRPr="00592AB4">
        <w:rPr>
          <w:rFonts w:ascii="Times New Roman" w:eastAsia="Times New Roman" w:hAnsi="Times New Roman" w:cs="Times New Roman"/>
          <w:sz w:val="24"/>
          <w:szCs w:val="24"/>
          <w:lang w:eastAsia="it-IT"/>
        </w:rPr>
        <w:t>lla Comunità Europea di cui al R</w:t>
      </w:r>
      <w:r w:rsidRPr="00592AB4">
        <w:rPr>
          <w:rFonts w:ascii="Times New Roman" w:eastAsia="Times New Roman" w:hAnsi="Times New Roman" w:cs="Times New Roman"/>
          <w:sz w:val="24"/>
          <w:szCs w:val="24"/>
          <w:lang w:eastAsia="it-IT"/>
        </w:rPr>
        <w:t xml:space="preserve">egolamento (CE) n. 999/2001, art. 7, par. 4, secondo capoverso, deve essere mantenuto il controllo analitico sistematico di ogni partita, </w:t>
      </w:r>
    </w:p>
    <w:p w14:paraId="14311EF9" w14:textId="269A0D2F" w:rsidR="00C30BD2" w:rsidRPr="00592AB4" w:rsidRDefault="00C30BD2" w:rsidP="002F1AE6">
      <w:pPr>
        <w:numPr>
          <w:ilvl w:val="0"/>
          <w:numId w:val="103"/>
        </w:numPr>
        <w:spacing w:after="0" w:line="240" w:lineRule="auto"/>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per l</w:t>
      </w:r>
      <w:r w:rsidR="00171A17" w:rsidRPr="00592AB4">
        <w:rPr>
          <w:rFonts w:ascii="Times New Roman" w:eastAsia="Times New Roman" w:hAnsi="Times New Roman" w:cs="Times New Roman"/>
          <w:sz w:val="24"/>
          <w:szCs w:val="24"/>
          <w:lang w:eastAsia="it-IT"/>
        </w:rPr>
        <w:t>e partite provenienti da Paesi T</w:t>
      </w:r>
      <w:r w:rsidRPr="00592AB4">
        <w:rPr>
          <w:rFonts w:ascii="Times New Roman" w:eastAsia="Times New Roman" w:hAnsi="Times New Roman" w:cs="Times New Roman"/>
          <w:sz w:val="24"/>
          <w:szCs w:val="24"/>
          <w:lang w:eastAsia="it-IT"/>
        </w:rPr>
        <w:t xml:space="preserve">erzi categorizzati dall’OIE come a rischio BSE </w:t>
      </w:r>
      <w:r w:rsidRPr="00592AB4">
        <w:rPr>
          <w:rFonts w:ascii="Times New Roman" w:eastAsia="Times New Roman" w:hAnsi="Times New Roman" w:cs="Times New Roman"/>
          <w:b/>
          <w:sz w:val="24"/>
          <w:szCs w:val="24"/>
          <w:lang w:eastAsia="it-IT"/>
        </w:rPr>
        <w:t>controllato</w:t>
      </w:r>
      <w:r w:rsidRPr="00592AB4">
        <w:rPr>
          <w:rFonts w:ascii="Times New Roman" w:eastAsia="Times New Roman" w:hAnsi="Times New Roman" w:cs="Times New Roman"/>
          <w:sz w:val="24"/>
          <w:szCs w:val="24"/>
          <w:lang w:eastAsia="it-IT"/>
        </w:rPr>
        <w:t xml:space="preserve"> (</w:t>
      </w:r>
      <w:proofErr w:type="spellStart"/>
      <w:r w:rsidRPr="00592AB4">
        <w:rPr>
          <w:rFonts w:ascii="Times New Roman" w:eastAsia="Times New Roman" w:hAnsi="Times New Roman" w:cs="Times New Roman"/>
          <w:i/>
          <w:sz w:val="24"/>
          <w:szCs w:val="24"/>
          <w:lang w:eastAsia="it-IT"/>
        </w:rPr>
        <w:t>cfr</w:t>
      </w:r>
      <w:proofErr w:type="spellEnd"/>
      <w:r w:rsidRPr="00592AB4">
        <w:rPr>
          <w:rFonts w:ascii="Times New Roman" w:eastAsia="Times New Roman" w:hAnsi="Times New Roman" w:cs="Times New Roman"/>
          <w:i/>
          <w:sz w:val="24"/>
          <w:szCs w:val="24"/>
          <w:lang w:eastAsia="it-IT"/>
        </w:rPr>
        <w:t xml:space="preserve"> lettera B dell’allegato alla decisione 2007/453/CE della Commissione del 29 giugno 2007 e successive modifiche</w:t>
      </w:r>
      <w:r w:rsidRPr="00592AB4">
        <w:rPr>
          <w:rFonts w:ascii="Times New Roman" w:eastAsia="Times New Roman" w:hAnsi="Times New Roman" w:cs="Times New Roman"/>
          <w:sz w:val="24"/>
          <w:szCs w:val="24"/>
          <w:lang w:eastAsia="it-IT"/>
        </w:rPr>
        <w:t>), si ritiene necessario prevedere una frequenza minima di campionamento pari al 20% delle partite presentate;</w:t>
      </w:r>
    </w:p>
    <w:p w14:paraId="3B7DF818" w14:textId="78F28E11" w:rsidR="00C30BD2" w:rsidRPr="00592AB4" w:rsidRDefault="00C30BD2" w:rsidP="002F1AE6">
      <w:pPr>
        <w:numPr>
          <w:ilvl w:val="0"/>
          <w:numId w:val="103"/>
        </w:numPr>
        <w:spacing w:after="0" w:line="240" w:lineRule="auto"/>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per l</w:t>
      </w:r>
      <w:r w:rsidR="00171A17" w:rsidRPr="00592AB4">
        <w:rPr>
          <w:rFonts w:ascii="Times New Roman" w:eastAsia="Times New Roman" w:hAnsi="Times New Roman" w:cs="Times New Roman"/>
          <w:sz w:val="24"/>
          <w:szCs w:val="24"/>
          <w:lang w:eastAsia="it-IT"/>
        </w:rPr>
        <w:t>e partite provenienti da Paesi T</w:t>
      </w:r>
      <w:r w:rsidRPr="00592AB4">
        <w:rPr>
          <w:rFonts w:ascii="Times New Roman" w:eastAsia="Times New Roman" w:hAnsi="Times New Roman" w:cs="Times New Roman"/>
          <w:sz w:val="24"/>
          <w:szCs w:val="24"/>
          <w:lang w:eastAsia="it-IT"/>
        </w:rPr>
        <w:t xml:space="preserve">erzi categorizzati dall’OIE come a rischio BSE </w:t>
      </w:r>
      <w:r w:rsidRPr="00592AB4">
        <w:rPr>
          <w:rFonts w:ascii="Times New Roman" w:eastAsia="Times New Roman" w:hAnsi="Times New Roman" w:cs="Times New Roman"/>
          <w:b/>
          <w:sz w:val="24"/>
          <w:szCs w:val="24"/>
          <w:lang w:eastAsia="it-IT"/>
        </w:rPr>
        <w:t>trascurabile</w:t>
      </w:r>
      <w:r w:rsidRPr="00592AB4">
        <w:rPr>
          <w:rFonts w:ascii="Times New Roman" w:eastAsia="Times New Roman" w:hAnsi="Times New Roman" w:cs="Times New Roman"/>
          <w:sz w:val="24"/>
          <w:szCs w:val="24"/>
          <w:lang w:eastAsia="it-IT"/>
        </w:rPr>
        <w:t xml:space="preserve"> (</w:t>
      </w:r>
      <w:proofErr w:type="spellStart"/>
      <w:r w:rsidRPr="00592AB4">
        <w:rPr>
          <w:rFonts w:ascii="Times New Roman" w:eastAsia="Times New Roman" w:hAnsi="Times New Roman" w:cs="Times New Roman"/>
          <w:i/>
          <w:sz w:val="24"/>
          <w:szCs w:val="24"/>
          <w:lang w:eastAsia="it-IT"/>
        </w:rPr>
        <w:t>cfr</w:t>
      </w:r>
      <w:proofErr w:type="spellEnd"/>
      <w:r w:rsidRPr="00592AB4">
        <w:rPr>
          <w:rFonts w:ascii="Times New Roman" w:eastAsia="Times New Roman" w:hAnsi="Times New Roman" w:cs="Times New Roman"/>
          <w:i/>
          <w:sz w:val="24"/>
          <w:szCs w:val="24"/>
          <w:lang w:eastAsia="it-IT"/>
        </w:rPr>
        <w:t xml:space="preserve"> lettera A dell’allegato alla decisione 2007/453/CE della Commissione del 29 giugno 2007 e successive modifiche</w:t>
      </w:r>
      <w:r w:rsidRPr="00592AB4">
        <w:rPr>
          <w:rFonts w:ascii="Times New Roman" w:eastAsia="Times New Roman" w:hAnsi="Times New Roman" w:cs="Times New Roman"/>
          <w:sz w:val="24"/>
          <w:szCs w:val="24"/>
          <w:lang w:eastAsia="it-IT"/>
        </w:rPr>
        <w:t>), si ritiene necessario prevedere una frequenza minima di campionamento pari al 5% delle partite presentate.</w:t>
      </w:r>
    </w:p>
    <w:p w14:paraId="6AA38F0D" w14:textId="77777777" w:rsidR="00C30BD2" w:rsidRPr="00592AB4" w:rsidRDefault="00C30BD2" w:rsidP="00C30BD2">
      <w:pPr>
        <w:spacing w:after="0" w:line="240" w:lineRule="auto"/>
        <w:ind w:firstLine="708"/>
        <w:jc w:val="both"/>
        <w:rPr>
          <w:rFonts w:ascii="Times New Roman" w:eastAsia="Times New Roman" w:hAnsi="Times New Roman" w:cs="Times New Roman"/>
          <w:b/>
          <w:strike/>
          <w:sz w:val="24"/>
          <w:szCs w:val="24"/>
          <w:lang w:eastAsia="it-IT"/>
        </w:rPr>
      </w:pPr>
    </w:p>
    <w:p w14:paraId="1FB3D9DD" w14:textId="77777777" w:rsidR="00C30BD2" w:rsidRPr="00592AB4" w:rsidRDefault="00C30BD2" w:rsidP="00C30BD2">
      <w:pPr>
        <w:spacing w:after="0" w:line="240" w:lineRule="auto"/>
        <w:jc w:val="both"/>
        <w:rPr>
          <w:rFonts w:ascii="Times New Roman" w:eastAsia="Times New Roman" w:hAnsi="Times New Roman" w:cs="Times New Roman"/>
          <w:b/>
          <w:sz w:val="24"/>
          <w:szCs w:val="24"/>
          <w:lang w:eastAsia="it-IT"/>
        </w:rPr>
      </w:pPr>
      <w:r w:rsidRPr="00592AB4">
        <w:rPr>
          <w:rFonts w:ascii="Times New Roman" w:eastAsia="Times New Roman" w:hAnsi="Times New Roman" w:cs="Times New Roman"/>
          <w:b/>
          <w:sz w:val="24"/>
          <w:szCs w:val="24"/>
          <w:lang w:eastAsia="it-IT"/>
        </w:rPr>
        <w:t>Importazione di materie prime per mangimi di origine animale, alimenti per animali da compagnia, interiora aromatizzanti e articoli da masticare</w:t>
      </w:r>
    </w:p>
    <w:p w14:paraId="51B9BB97" w14:textId="77777777" w:rsidR="00C30BD2" w:rsidRPr="00592AB4" w:rsidRDefault="00C30BD2" w:rsidP="00C30BD2">
      <w:pPr>
        <w:spacing w:after="0" w:line="240" w:lineRule="auto"/>
        <w:jc w:val="both"/>
        <w:rPr>
          <w:rFonts w:ascii="Times New Roman" w:eastAsia="Times New Roman" w:hAnsi="Times New Roman" w:cs="Times New Roman"/>
          <w:b/>
          <w:sz w:val="24"/>
          <w:szCs w:val="24"/>
          <w:lang w:eastAsia="it-IT"/>
        </w:rPr>
      </w:pPr>
    </w:p>
    <w:p w14:paraId="5D5E748F"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I requisiti sanitari d’importazione dei prodotti di cui trattasi sono stabiliti dal Regolamento (CE) n. 1069/2009 e dal Regolamento (UE) n. 142/2011 e comprendono essenzialmente:</w:t>
      </w:r>
    </w:p>
    <w:p w14:paraId="0BAA7096" w14:textId="160C7D67" w:rsidR="00C30BD2" w:rsidRPr="00592AB4" w:rsidRDefault="00C30BD2" w:rsidP="00C30BD2">
      <w:pPr>
        <w:spacing w:after="0" w:line="240" w:lineRule="auto"/>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a) provenienza dei mangimi da Paesi terzi elencati, in relazione al tipo di prodotto, nelle tabel</w:t>
      </w:r>
      <w:r w:rsidR="00171A17" w:rsidRPr="00592AB4">
        <w:rPr>
          <w:rFonts w:ascii="Times New Roman" w:eastAsia="Times New Roman" w:hAnsi="Times New Roman" w:cs="Times New Roman"/>
          <w:sz w:val="24"/>
          <w:szCs w:val="24"/>
          <w:lang w:eastAsia="it-IT"/>
        </w:rPr>
        <w:t>le 1 e 2, colonna “elenchi dei Paesi T</w:t>
      </w:r>
      <w:r w:rsidRPr="00592AB4">
        <w:rPr>
          <w:rFonts w:ascii="Times New Roman" w:eastAsia="Times New Roman" w:hAnsi="Times New Roman" w:cs="Times New Roman"/>
          <w:sz w:val="24"/>
          <w:szCs w:val="24"/>
          <w:lang w:eastAsia="it-IT"/>
        </w:rPr>
        <w:t>erzi”, di cui all’allegato XIV del Regolamento (UE) n. 142/2011;</w:t>
      </w:r>
    </w:p>
    <w:p w14:paraId="24ADEDC8" w14:textId="1B1E4CCF" w:rsidR="00C30BD2" w:rsidRPr="00592AB4" w:rsidRDefault="00C30BD2" w:rsidP="00C30BD2">
      <w:pPr>
        <w:spacing w:after="0" w:line="240" w:lineRule="auto"/>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b) provenienza dei mangimi da stabilimenti riconosciuti o registrati dall</w:t>
      </w:r>
      <w:r w:rsidR="00171A17" w:rsidRPr="00592AB4">
        <w:rPr>
          <w:rFonts w:ascii="Times New Roman" w:eastAsia="Times New Roman" w:hAnsi="Times New Roman" w:cs="Times New Roman"/>
          <w:sz w:val="24"/>
          <w:szCs w:val="24"/>
          <w:lang w:eastAsia="it-IT"/>
        </w:rPr>
        <w:t>’autorità competente del Paese T</w:t>
      </w:r>
      <w:r w:rsidRPr="00592AB4">
        <w:rPr>
          <w:rFonts w:ascii="Times New Roman" w:eastAsia="Times New Roman" w:hAnsi="Times New Roman" w:cs="Times New Roman"/>
          <w:sz w:val="24"/>
          <w:szCs w:val="24"/>
          <w:lang w:eastAsia="it-IT"/>
        </w:rPr>
        <w:t xml:space="preserve">erzo di provenienza ed elencati nel sistema TRACES e nel seguente sito web della Commissione Europea, Capitolo Sottoprodotti di origine animale: </w:t>
      </w:r>
    </w:p>
    <w:p w14:paraId="3F87C97A" w14:textId="77777777" w:rsidR="00C30BD2" w:rsidRPr="00592AB4" w:rsidRDefault="00AD3478" w:rsidP="00C30BD2">
      <w:pPr>
        <w:spacing w:after="0" w:line="240" w:lineRule="auto"/>
        <w:ind w:firstLine="708"/>
        <w:jc w:val="both"/>
      </w:pPr>
      <w:hyperlink r:id="rId15" w:anchor="!/search?sort=country.translation" w:history="1">
        <w:r w:rsidR="00C30BD2" w:rsidRPr="00592AB4">
          <w:rPr>
            <w:rStyle w:val="Collegamentoipertestuale"/>
          </w:rPr>
          <w:t>https://webgate.ec.europa.eu/tracesnt/directory/publication/establishment/index#!/search?sort=country.translation</w:t>
        </w:r>
      </w:hyperlink>
      <w:r w:rsidR="00C30BD2" w:rsidRPr="00592AB4">
        <w:rPr>
          <w:rFonts w:ascii="Times New Roman" w:eastAsia="Times New Roman" w:hAnsi="Times New Roman" w:cs="Times New Roman"/>
          <w:sz w:val="24"/>
          <w:szCs w:val="24"/>
          <w:lang w:eastAsia="it-IT"/>
        </w:rPr>
        <w:t>;</w:t>
      </w:r>
    </w:p>
    <w:p w14:paraId="57493385" w14:textId="77777777" w:rsidR="00C30BD2" w:rsidRPr="00592AB4" w:rsidRDefault="00C30BD2" w:rsidP="00C30BD2">
      <w:pPr>
        <w:spacing w:after="0" w:line="240" w:lineRule="auto"/>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c) presentazione al Posto di Controllo Frontaliero di un certificato sanitario conforme, in relazione al tipo di prodotto, al pertinente modello di cui nell’Allegato XV del Regolamento (UE) n. 142/2011.</w:t>
      </w:r>
    </w:p>
    <w:p w14:paraId="2E4A6C3B" w14:textId="77777777" w:rsidR="00C30BD2" w:rsidRPr="00592AB4" w:rsidRDefault="00C30BD2" w:rsidP="00C30BD2">
      <w:pPr>
        <w:spacing w:after="0" w:line="240" w:lineRule="auto"/>
        <w:rPr>
          <w:rFonts w:ascii="Times New Roman" w:eastAsia="Times New Roman" w:hAnsi="Times New Roman" w:cs="Times New Roman"/>
          <w:b/>
          <w:sz w:val="24"/>
          <w:szCs w:val="24"/>
          <w:lang w:eastAsia="it-IT"/>
        </w:rPr>
      </w:pPr>
    </w:p>
    <w:p w14:paraId="7826D106" w14:textId="77777777" w:rsidR="00C30BD2" w:rsidRPr="00592AB4" w:rsidRDefault="00C30BD2" w:rsidP="00C30BD2">
      <w:pPr>
        <w:spacing w:after="0" w:line="240" w:lineRule="auto"/>
        <w:jc w:val="center"/>
        <w:rPr>
          <w:rFonts w:ascii="Times New Roman" w:eastAsia="Times New Roman" w:hAnsi="Times New Roman" w:cs="Times New Roman"/>
          <w:b/>
          <w:sz w:val="24"/>
          <w:szCs w:val="24"/>
          <w:lang w:eastAsia="it-IT"/>
        </w:rPr>
      </w:pPr>
      <w:r w:rsidRPr="00592AB4">
        <w:rPr>
          <w:rFonts w:ascii="Times New Roman" w:eastAsia="Times New Roman" w:hAnsi="Times New Roman" w:cs="Times New Roman"/>
          <w:b/>
          <w:sz w:val="24"/>
          <w:szCs w:val="24"/>
          <w:lang w:eastAsia="it-IT"/>
        </w:rPr>
        <w:t>MANGIMI DI ORIGINE NON ANIMALE</w:t>
      </w:r>
    </w:p>
    <w:p w14:paraId="042DB8DD"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p>
    <w:p w14:paraId="69199621" w14:textId="77777777" w:rsidR="00C30BD2" w:rsidRPr="00592AB4" w:rsidRDefault="00C30BD2" w:rsidP="00C30BD2">
      <w:pPr>
        <w:autoSpaceDE w:val="0"/>
        <w:autoSpaceDN w:val="0"/>
        <w:adjustRightInd w:val="0"/>
        <w:spacing w:after="0" w:line="240" w:lineRule="auto"/>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Per taluni mangimi di origine non animale che rappresentano un rischio per la salute pubblica e animale, la Commissione Europea provvede, in funzione della gravità della situazione, ad emanare condizioni particolari d’importazione che prevedono un incremento temporaneo dei controlli ufficiali, sulla base delle disposizioni di seguito elencate:</w:t>
      </w:r>
    </w:p>
    <w:p w14:paraId="15A15166" w14:textId="77777777" w:rsidR="00C30BD2" w:rsidRPr="00592AB4" w:rsidRDefault="00C30BD2" w:rsidP="00C30BD2">
      <w:pPr>
        <w:autoSpaceDE w:val="0"/>
        <w:autoSpaceDN w:val="0"/>
        <w:adjustRightInd w:val="0"/>
        <w:spacing w:after="0" w:line="240" w:lineRule="auto"/>
        <w:jc w:val="both"/>
        <w:rPr>
          <w:rFonts w:ascii="Times New Roman" w:eastAsia="Times New Roman" w:hAnsi="Times New Roman" w:cs="Times New Roman"/>
          <w:sz w:val="24"/>
          <w:szCs w:val="24"/>
          <w:lang w:eastAsia="it-IT"/>
        </w:rPr>
      </w:pPr>
    </w:p>
    <w:p w14:paraId="68BC6EA0" w14:textId="34DC9356" w:rsidR="00C30BD2" w:rsidRPr="00592AB4" w:rsidRDefault="00171A17" w:rsidP="002F1AE6">
      <w:pPr>
        <w:numPr>
          <w:ilvl w:val="0"/>
          <w:numId w:val="108"/>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R</w:t>
      </w:r>
      <w:r w:rsidR="00C30BD2" w:rsidRPr="00592AB4">
        <w:rPr>
          <w:rFonts w:ascii="Times New Roman" w:eastAsia="Times New Roman" w:hAnsi="Times New Roman" w:cs="Times New Roman"/>
          <w:sz w:val="24"/>
          <w:szCs w:val="24"/>
          <w:lang w:eastAsia="it-IT"/>
        </w:rPr>
        <w:t>egolamento di esecuzione (UE) 2019/1793 e successive modifiche, relativo all’incremento temporaneo dei controlli ufficiali e delle misure di emergenza che disciplinano l’ingresso nell’Unione di determina</w:t>
      </w:r>
      <w:r w:rsidRPr="00592AB4">
        <w:rPr>
          <w:rFonts w:ascii="Times New Roman" w:eastAsia="Times New Roman" w:hAnsi="Times New Roman" w:cs="Times New Roman"/>
          <w:sz w:val="24"/>
          <w:szCs w:val="24"/>
          <w:lang w:eastAsia="it-IT"/>
        </w:rPr>
        <w:t>te merci provenienti da alcuni Paesi T</w:t>
      </w:r>
      <w:r w:rsidR="00C30BD2" w:rsidRPr="00592AB4">
        <w:rPr>
          <w:rFonts w:ascii="Times New Roman" w:eastAsia="Times New Roman" w:hAnsi="Times New Roman" w:cs="Times New Roman"/>
          <w:sz w:val="24"/>
          <w:szCs w:val="24"/>
          <w:lang w:eastAsia="it-IT"/>
        </w:rPr>
        <w:t>erzi, e che attua i regolamenti (UE) 2017/625 e (CE) n. 178/2002 del Parlamento europeo e del Consigl</w:t>
      </w:r>
      <w:r w:rsidRPr="00592AB4">
        <w:rPr>
          <w:rFonts w:ascii="Times New Roman" w:eastAsia="Times New Roman" w:hAnsi="Times New Roman" w:cs="Times New Roman"/>
          <w:sz w:val="24"/>
          <w:szCs w:val="24"/>
          <w:lang w:eastAsia="it-IT"/>
        </w:rPr>
        <w:t>io e abroga i R</w:t>
      </w:r>
      <w:r w:rsidR="00C30BD2" w:rsidRPr="00592AB4">
        <w:rPr>
          <w:rFonts w:ascii="Times New Roman" w:eastAsia="Times New Roman" w:hAnsi="Times New Roman" w:cs="Times New Roman"/>
          <w:sz w:val="24"/>
          <w:szCs w:val="24"/>
          <w:lang w:eastAsia="it-IT"/>
        </w:rPr>
        <w:t>egolamenti (CE) n. 669/2009, (UE) n. 884/2014, (UE) 2015/175, (UE) 2017/186 e (UE) 2018/1660 della Commissione;</w:t>
      </w:r>
    </w:p>
    <w:p w14:paraId="1FECCF49" w14:textId="08E710D7" w:rsidR="00C30BD2" w:rsidRPr="00592AB4" w:rsidRDefault="00171A17" w:rsidP="002F1AE6">
      <w:pPr>
        <w:numPr>
          <w:ilvl w:val="0"/>
          <w:numId w:val="108"/>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D</w:t>
      </w:r>
      <w:r w:rsidR="00C30BD2" w:rsidRPr="00592AB4">
        <w:rPr>
          <w:rFonts w:ascii="Times New Roman" w:eastAsia="Times New Roman" w:hAnsi="Times New Roman" w:cs="Times New Roman"/>
          <w:sz w:val="24"/>
          <w:szCs w:val="24"/>
          <w:lang w:eastAsia="it-IT"/>
        </w:rPr>
        <w:t xml:space="preserve">ecisione di esecuzione 2013/287 della Commissione del </w:t>
      </w:r>
      <w:r w:rsidRPr="00592AB4">
        <w:rPr>
          <w:rFonts w:ascii="Times New Roman" w:eastAsia="Times New Roman" w:hAnsi="Times New Roman" w:cs="Times New Roman"/>
          <w:sz w:val="24"/>
          <w:szCs w:val="24"/>
          <w:lang w:eastAsia="it-IT"/>
        </w:rPr>
        <w:t>13 giugno 2013 che modifica la D</w:t>
      </w:r>
      <w:r w:rsidR="00C30BD2" w:rsidRPr="00592AB4">
        <w:rPr>
          <w:rFonts w:ascii="Times New Roman" w:eastAsia="Times New Roman" w:hAnsi="Times New Roman" w:cs="Times New Roman"/>
          <w:sz w:val="24"/>
          <w:szCs w:val="24"/>
          <w:lang w:eastAsia="it-IT"/>
        </w:rPr>
        <w:t>ecisione di esecuzione 2011/884/UE recante misure di emergenza relative alla presenza di riso geneticamente modificato non autorizzato nei prodotti a base di riso originari della Cina.</w:t>
      </w:r>
    </w:p>
    <w:p w14:paraId="5AD8F138" w14:textId="77777777" w:rsidR="00C30BD2" w:rsidRPr="00592AB4" w:rsidRDefault="00C30BD2" w:rsidP="002F1AE6">
      <w:pPr>
        <w:numPr>
          <w:ilvl w:val="0"/>
          <w:numId w:val="108"/>
        </w:numPr>
        <w:autoSpaceDE w:val="0"/>
        <w:autoSpaceDN w:val="0"/>
        <w:adjustRightInd w:val="0"/>
        <w:spacing w:after="0" w:line="240" w:lineRule="auto"/>
        <w:contextualSpacing/>
        <w:jc w:val="both"/>
        <w:rPr>
          <w:rFonts w:ascii="Times New Roman" w:hAnsi="Times New Roman" w:cs="Times New Roman"/>
          <w:b/>
          <w:sz w:val="24"/>
          <w:szCs w:val="24"/>
        </w:rPr>
      </w:pPr>
      <w:r w:rsidRPr="00592AB4">
        <w:rPr>
          <w:rFonts w:ascii="Times New Roman" w:eastAsia="Times New Roman" w:hAnsi="Times New Roman" w:cs="Times New Roman"/>
          <w:sz w:val="24"/>
          <w:szCs w:val="24"/>
          <w:lang w:eastAsia="it-IT"/>
        </w:rPr>
        <w:t xml:space="preserve">Regolamento di esecuzione (UE) 2020/1158 della Commissione del 5 agosto 2020 relativo alle condizioni d’importazione di prodotti alimentari e alimenti per animali originari dei paesi terzi a seguito dell’incidente verificatosi nella centrale nucleare di Chernobyl; </w:t>
      </w:r>
    </w:p>
    <w:p w14:paraId="4FAAD90B" w14:textId="77777777" w:rsidR="00C30BD2" w:rsidRPr="00592AB4" w:rsidRDefault="00C30BD2" w:rsidP="00C30BD2">
      <w:pPr>
        <w:autoSpaceDE w:val="0"/>
        <w:autoSpaceDN w:val="0"/>
        <w:adjustRightInd w:val="0"/>
        <w:spacing w:after="0" w:line="240" w:lineRule="auto"/>
        <w:ind w:left="720"/>
        <w:contextualSpacing/>
        <w:jc w:val="both"/>
        <w:rPr>
          <w:rFonts w:ascii="Times New Roman" w:hAnsi="Times New Roman" w:cs="Times New Roman"/>
          <w:b/>
          <w:sz w:val="24"/>
          <w:szCs w:val="24"/>
        </w:rPr>
      </w:pPr>
    </w:p>
    <w:p w14:paraId="685563D2" w14:textId="2C178226" w:rsidR="00C30BD2" w:rsidRPr="00592AB4" w:rsidRDefault="00171A17" w:rsidP="00C30BD2">
      <w:pPr>
        <w:autoSpaceDE w:val="0"/>
        <w:autoSpaceDN w:val="0"/>
        <w:adjustRightInd w:val="0"/>
        <w:spacing w:after="0" w:line="240" w:lineRule="auto"/>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In relazione al R</w:t>
      </w:r>
      <w:r w:rsidR="00C30BD2" w:rsidRPr="00592AB4">
        <w:rPr>
          <w:rFonts w:ascii="Times New Roman" w:eastAsia="Times New Roman" w:hAnsi="Times New Roman" w:cs="Times New Roman"/>
          <w:sz w:val="24"/>
          <w:szCs w:val="24"/>
          <w:lang w:eastAsia="it-IT"/>
        </w:rPr>
        <w:t>egolamento di esecuzione (UE) 2019/1793 e successive modifiche, il controllo documentale è sistematico, mentre, i controlli d’identità e fisici sono sempre associati a quello analitico con le frequenze indicate negli Allegati I e II dello stesso regolamento.</w:t>
      </w:r>
    </w:p>
    <w:p w14:paraId="2EE34D8D" w14:textId="77777777" w:rsidR="00C30BD2" w:rsidRPr="00592AB4" w:rsidRDefault="00C30BD2" w:rsidP="00C30BD2">
      <w:pPr>
        <w:autoSpaceDE w:val="0"/>
        <w:autoSpaceDN w:val="0"/>
        <w:adjustRightInd w:val="0"/>
        <w:spacing w:after="0" w:line="240" w:lineRule="exact"/>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 xml:space="preserve">Il campionamento e le analisi effettuate ai PCF o presso i punti di controllo sono eseguiti in conformità: </w:t>
      </w:r>
    </w:p>
    <w:p w14:paraId="6122E107" w14:textId="77777777" w:rsidR="00C30BD2" w:rsidRPr="00592AB4" w:rsidRDefault="00C30BD2" w:rsidP="00C30BD2">
      <w:pPr>
        <w:autoSpaceDE w:val="0"/>
        <w:autoSpaceDN w:val="0"/>
        <w:adjustRightInd w:val="0"/>
        <w:spacing w:after="0" w:line="240" w:lineRule="exact"/>
        <w:jc w:val="both"/>
        <w:rPr>
          <w:rFonts w:ascii="Times New Roman" w:eastAsia="Times New Roman" w:hAnsi="Times New Roman" w:cs="Times New Roman"/>
          <w:sz w:val="24"/>
          <w:szCs w:val="24"/>
          <w:lang w:eastAsia="it-IT"/>
        </w:rPr>
      </w:pPr>
    </w:p>
    <w:p w14:paraId="121FBC56" w14:textId="3571C8F0" w:rsidR="00C30BD2" w:rsidRPr="00592AB4" w:rsidRDefault="006A7F68" w:rsidP="002F1AE6">
      <w:pPr>
        <w:numPr>
          <w:ilvl w:val="0"/>
          <w:numId w:val="109"/>
        </w:numPr>
        <w:autoSpaceDE w:val="0"/>
        <w:autoSpaceDN w:val="0"/>
        <w:adjustRightInd w:val="0"/>
        <w:spacing w:after="0" w:line="240" w:lineRule="auto"/>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al R</w:t>
      </w:r>
      <w:r w:rsidR="00C30BD2" w:rsidRPr="00592AB4">
        <w:rPr>
          <w:rFonts w:ascii="Times New Roman" w:eastAsia="Times New Roman" w:hAnsi="Times New Roman" w:cs="Times New Roman"/>
          <w:sz w:val="24"/>
          <w:szCs w:val="24"/>
          <w:lang w:eastAsia="it-IT"/>
        </w:rPr>
        <w:t>eg</w:t>
      </w:r>
      <w:r w:rsidRPr="00592AB4">
        <w:rPr>
          <w:rFonts w:ascii="Times New Roman" w:eastAsia="Times New Roman" w:hAnsi="Times New Roman" w:cs="Times New Roman"/>
          <w:sz w:val="24"/>
          <w:szCs w:val="24"/>
          <w:lang w:eastAsia="it-IT"/>
        </w:rPr>
        <w:t>olamento</w:t>
      </w:r>
      <w:r w:rsidR="00C30BD2" w:rsidRPr="00592AB4">
        <w:rPr>
          <w:rFonts w:ascii="Times New Roman" w:eastAsia="Times New Roman" w:hAnsi="Times New Roman" w:cs="Times New Roman"/>
          <w:sz w:val="24"/>
          <w:szCs w:val="24"/>
          <w:lang w:eastAsia="it-IT"/>
        </w:rPr>
        <w:t xml:space="preserve"> (CE) n. 152/2009 per i mangimi (allegati I e II) a causa di un possibile rischio di contaminazione da micotossine, tra cui le aflatossine, e da diossine;</w:t>
      </w:r>
    </w:p>
    <w:p w14:paraId="6688ED35" w14:textId="0648DAAE" w:rsidR="00C30BD2" w:rsidRPr="00592AB4" w:rsidRDefault="00722CC1" w:rsidP="002F1AE6">
      <w:pPr>
        <w:numPr>
          <w:ilvl w:val="0"/>
          <w:numId w:val="109"/>
        </w:numPr>
        <w:autoSpaceDE w:val="0"/>
        <w:autoSpaceDN w:val="0"/>
        <w:adjustRightInd w:val="0"/>
        <w:spacing w:after="0" w:line="240" w:lineRule="auto"/>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alla D</w:t>
      </w:r>
      <w:r w:rsidR="00C30BD2" w:rsidRPr="00592AB4">
        <w:rPr>
          <w:rFonts w:ascii="Times New Roman" w:eastAsia="Times New Roman" w:hAnsi="Times New Roman" w:cs="Times New Roman"/>
          <w:sz w:val="24"/>
          <w:szCs w:val="24"/>
          <w:lang w:eastAsia="it-IT"/>
        </w:rPr>
        <w:t xml:space="preserve">irettiva 2002/63/CE per i mangimi (allegati I e II) a causa di una possibile non conformità ai livelli massimi autorizzati di residui di antiparassitari </w:t>
      </w:r>
    </w:p>
    <w:p w14:paraId="2E00EC69" w14:textId="0622232C" w:rsidR="00C30BD2" w:rsidRPr="00592AB4" w:rsidRDefault="00722CC1" w:rsidP="002F1AE6">
      <w:pPr>
        <w:numPr>
          <w:ilvl w:val="0"/>
          <w:numId w:val="109"/>
        </w:numPr>
        <w:autoSpaceDE w:val="0"/>
        <w:autoSpaceDN w:val="0"/>
        <w:adjustRightInd w:val="0"/>
        <w:spacing w:after="0" w:line="240" w:lineRule="auto"/>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alla D</w:t>
      </w:r>
      <w:r w:rsidR="00C30BD2" w:rsidRPr="00592AB4">
        <w:rPr>
          <w:rFonts w:ascii="Times New Roman" w:eastAsia="Times New Roman" w:hAnsi="Times New Roman" w:cs="Times New Roman"/>
          <w:sz w:val="24"/>
          <w:szCs w:val="24"/>
          <w:lang w:eastAsia="it-IT"/>
        </w:rPr>
        <w:t xml:space="preserve">irettiva 2002/63/CE per la gomma di </w:t>
      </w:r>
      <w:proofErr w:type="spellStart"/>
      <w:r w:rsidR="00C30BD2" w:rsidRPr="00592AB4">
        <w:rPr>
          <w:rFonts w:ascii="Times New Roman" w:eastAsia="Times New Roman" w:hAnsi="Times New Roman" w:cs="Times New Roman"/>
          <w:sz w:val="24"/>
          <w:szCs w:val="24"/>
          <w:lang w:eastAsia="it-IT"/>
        </w:rPr>
        <w:t>guar</w:t>
      </w:r>
      <w:proofErr w:type="spellEnd"/>
      <w:r w:rsidR="00C30BD2" w:rsidRPr="00592AB4">
        <w:rPr>
          <w:rFonts w:ascii="Times New Roman" w:eastAsia="Times New Roman" w:hAnsi="Times New Roman" w:cs="Times New Roman"/>
          <w:sz w:val="24"/>
          <w:szCs w:val="24"/>
          <w:lang w:eastAsia="it-IT"/>
        </w:rPr>
        <w:t xml:space="preserve"> elencata nell’allegato II a causa di una possibile contamina</w:t>
      </w:r>
      <w:r w:rsidRPr="00592AB4">
        <w:rPr>
          <w:rFonts w:ascii="Times New Roman" w:eastAsia="Times New Roman" w:hAnsi="Times New Roman" w:cs="Times New Roman"/>
          <w:sz w:val="24"/>
          <w:szCs w:val="24"/>
          <w:lang w:eastAsia="it-IT"/>
        </w:rPr>
        <w:t xml:space="preserve">zione da </w:t>
      </w:r>
      <w:proofErr w:type="spellStart"/>
      <w:r w:rsidRPr="00592AB4">
        <w:rPr>
          <w:rFonts w:ascii="Times New Roman" w:eastAsia="Times New Roman" w:hAnsi="Times New Roman" w:cs="Times New Roman"/>
          <w:sz w:val="24"/>
          <w:szCs w:val="24"/>
          <w:lang w:eastAsia="it-IT"/>
        </w:rPr>
        <w:t>pentaclorofenolo</w:t>
      </w:r>
      <w:proofErr w:type="spellEnd"/>
      <w:r w:rsidRPr="00592AB4">
        <w:rPr>
          <w:rFonts w:ascii="Times New Roman" w:eastAsia="Times New Roman" w:hAnsi="Times New Roman" w:cs="Times New Roman"/>
          <w:sz w:val="24"/>
          <w:szCs w:val="24"/>
          <w:lang w:eastAsia="it-IT"/>
        </w:rPr>
        <w:t xml:space="preserve"> e al R</w:t>
      </w:r>
      <w:r w:rsidR="00C30BD2" w:rsidRPr="00592AB4">
        <w:rPr>
          <w:rFonts w:ascii="Times New Roman" w:eastAsia="Times New Roman" w:hAnsi="Times New Roman" w:cs="Times New Roman"/>
          <w:sz w:val="24"/>
          <w:szCs w:val="24"/>
          <w:lang w:eastAsia="it-IT"/>
        </w:rPr>
        <w:t>eg</w:t>
      </w:r>
      <w:r w:rsidRPr="00592AB4">
        <w:rPr>
          <w:rFonts w:ascii="Times New Roman" w:eastAsia="Times New Roman" w:hAnsi="Times New Roman" w:cs="Times New Roman"/>
          <w:sz w:val="24"/>
          <w:szCs w:val="24"/>
          <w:lang w:eastAsia="it-IT"/>
        </w:rPr>
        <w:t>olamento</w:t>
      </w:r>
      <w:r w:rsidR="00C30BD2" w:rsidRPr="00592AB4">
        <w:rPr>
          <w:rFonts w:ascii="Times New Roman" w:eastAsia="Times New Roman" w:hAnsi="Times New Roman" w:cs="Times New Roman"/>
          <w:sz w:val="24"/>
          <w:szCs w:val="24"/>
          <w:lang w:eastAsia="it-IT"/>
        </w:rPr>
        <w:t xml:space="preserve"> (CE) n. 152/2009 le analisi, sempre della gomma di </w:t>
      </w:r>
      <w:proofErr w:type="spellStart"/>
      <w:r w:rsidR="00C30BD2" w:rsidRPr="00592AB4">
        <w:rPr>
          <w:rFonts w:ascii="Times New Roman" w:eastAsia="Times New Roman" w:hAnsi="Times New Roman" w:cs="Times New Roman"/>
          <w:sz w:val="24"/>
          <w:szCs w:val="24"/>
          <w:lang w:eastAsia="it-IT"/>
        </w:rPr>
        <w:t>guar</w:t>
      </w:r>
      <w:proofErr w:type="spellEnd"/>
      <w:r w:rsidR="00C30BD2" w:rsidRPr="00592AB4">
        <w:rPr>
          <w:rFonts w:ascii="Times New Roman" w:eastAsia="Times New Roman" w:hAnsi="Times New Roman" w:cs="Times New Roman"/>
          <w:sz w:val="24"/>
          <w:szCs w:val="24"/>
          <w:lang w:eastAsia="it-IT"/>
        </w:rPr>
        <w:t>, per il controllo delle diossine.</w:t>
      </w:r>
    </w:p>
    <w:p w14:paraId="747A5008" w14:textId="77777777" w:rsidR="00C30BD2" w:rsidRPr="00592AB4" w:rsidRDefault="00C30BD2" w:rsidP="00C30BD2">
      <w:pPr>
        <w:autoSpaceDE w:val="0"/>
        <w:autoSpaceDN w:val="0"/>
        <w:adjustRightInd w:val="0"/>
        <w:spacing w:after="0" w:line="240" w:lineRule="auto"/>
        <w:rPr>
          <w:rFonts w:ascii="Times New Roman" w:eastAsia="Times New Roman" w:hAnsi="Times New Roman" w:cs="Times New Roman"/>
          <w:sz w:val="24"/>
          <w:szCs w:val="24"/>
          <w:lang w:eastAsia="it-IT"/>
        </w:rPr>
      </w:pPr>
    </w:p>
    <w:p w14:paraId="135D4596" w14:textId="68BB2382" w:rsidR="00C30BD2" w:rsidRPr="00592AB4" w:rsidRDefault="00C30BD2" w:rsidP="00C30BD2">
      <w:pPr>
        <w:spacing w:after="0"/>
        <w:ind w:firstLine="360"/>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I mangimi originari o spediti dalla Cina, elencati nell’Allegato I della Decisione di esecuzione 2011/884/UE, come modificata dalla Decisione di esecuzione 2013/287/UE ai fini della loro importazione, sono sottoposti presso il PCF o Punto di Controllo a controlli d’identità e fisici, che includono esami di laboratorio per la ricerca di OGM non autorizzati nel riso. Il PCF può, inoltre, effettuare controlli fisici a campione su ulteriori mangimi originari della Cina o da essa spediti, che possono contenere o essere a base di riso. Le partite accompagnate dal certificato sanitario e dal rapporto d’analisi sono sottoposte a campionamento confo</w:t>
      </w:r>
      <w:r w:rsidR="00722CC1" w:rsidRPr="00592AB4">
        <w:rPr>
          <w:rFonts w:ascii="Times New Roman" w:eastAsia="Times New Roman" w:hAnsi="Times New Roman" w:cs="Times New Roman"/>
          <w:sz w:val="24"/>
          <w:szCs w:val="24"/>
          <w:lang w:eastAsia="it-IT"/>
        </w:rPr>
        <w:t>rmemente all’allegato II della D</w:t>
      </w:r>
      <w:r w:rsidRPr="00592AB4">
        <w:rPr>
          <w:rFonts w:ascii="Times New Roman" w:eastAsia="Times New Roman" w:hAnsi="Times New Roman" w:cs="Times New Roman"/>
          <w:sz w:val="24"/>
          <w:szCs w:val="24"/>
          <w:lang w:eastAsia="it-IT"/>
        </w:rPr>
        <w:t xml:space="preserve">ecisione di esecuzione 2013/287/UE, al fine di accertare la presenza di OGM non autorizzati. Se la partita comprende più lotti, campionamento e analisi sono effettuati per ciascun lotto. </w:t>
      </w:r>
    </w:p>
    <w:p w14:paraId="7C433693" w14:textId="77777777" w:rsidR="00C30BD2" w:rsidRPr="00592AB4" w:rsidRDefault="00C30BD2" w:rsidP="00C30BD2">
      <w:pPr>
        <w:spacing w:after="0" w:line="240" w:lineRule="auto"/>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lastRenderedPageBreak/>
        <w:t>In aggiunta, l’attività di controllo sull’evento di lino GM non autorizzato, FP967, di origine canadese, deve essere effettuata secondo le indicazioni fornite dal Ministero della salute con la nota prot. 35405 del 7 dicembre 2009.</w:t>
      </w:r>
    </w:p>
    <w:p w14:paraId="39919040" w14:textId="448B03E5" w:rsidR="00C30BD2" w:rsidRPr="00592AB4" w:rsidRDefault="00C30BD2" w:rsidP="00C30BD2">
      <w:pPr>
        <w:spacing w:after="0" w:line="240" w:lineRule="auto"/>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 xml:space="preserve">In considerazione della recente segnalazione riguardante la possibile presenza di frumento GM MON71800, già coltivato a scopo sperimentale </w:t>
      </w:r>
      <w:r w:rsidR="00722CC1" w:rsidRPr="00592AB4">
        <w:rPr>
          <w:rFonts w:ascii="Times New Roman" w:eastAsia="Times New Roman" w:hAnsi="Times New Roman" w:cs="Times New Roman"/>
          <w:sz w:val="24"/>
          <w:szCs w:val="24"/>
          <w:lang w:eastAsia="it-IT"/>
        </w:rPr>
        <w:t>negli USA tra il 1998 e il 2005</w:t>
      </w:r>
      <w:r w:rsidRPr="00592AB4">
        <w:rPr>
          <w:rFonts w:ascii="Times New Roman" w:eastAsia="Times New Roman" w:hAnsi="Times New Roman" w:cs="Times New Roman"/>
          <w:sz w:val="24"/>
          <w:szCs w:val="24"/>
          <w:lang w:eastAsia="it-IT"/>
        </w:rPr>
        <w:t xml:space="preserve"> ma non autorizzato per la commercializzazione</w:t>
      </w:r>
      <w:r w:rsidR="00722CC1" w:rsidRPr="00592AB4">
        <w:rPr>
          <w:rFonts w:ascii="Times New Roman" w:eastAsia="Times New Roman" w:hAnsi="Times New Roman" w:cs="Times New Roman"/>
          <w:sz w:val="24"/>
          <w:szCs w:val="24"/>
          <w:lang w:eastAsia="it-IT"/>
        </w:rPr>
        <w:t>,</w:t>
      </w:r>
      <w:r w:rsidRPr="00592AB4">
        <w:rPr>
          <w:rFonts w:ascii="Times New Roman" w:eastAsia="Times New Roman" w:hAnsi="Times New Roman" w:cs="Times New Roman"/>
          <w:sz w:val="24"/>
          <w:szCs w:val="24"/>
          <w:lang w:eastAsia="it-IT"/>
        </w:rPr>
        <w:t xml:space="preserve"> è inoltre prevista l’attività di campionamento, esclusivamente quale materia prima all’importazione, su partite di grano tenero provenienti dagli USA.</w:t>
      </w:r>
      <w:r w:rsidRPr="00592AB4">
        <w:rPr>
          <w:rFonts w:ascii="Times New Roman" w:eastAsia="Times New Roman" w:hAnsi="Times New Roman" w:cs="Times New Roman"/>
          <w:sz w:val="24"/>
          <w:szCs w:val="24"/>
          <w:lang w:eastAsia="it-IT"/>
        </w:rPr>
        <w:tab/>
      </w:r>
    </w:p>
    <w:p w14:paraId="2057C1FE" w14:textId="77777777" w:rsidR="00C30BD2" w:rsidRPr="00592AB4" w:rsidRDefault="00C30BD2" w:rsidP="00C30BD2">
      <w:pPr>
        <w:spacing w:after="0" w:line="240" w:lineRule="auto"/>
        <w:jc w:val="both"/>
        <w:rPr>
          <w:rFonts w:ascii="Calibri" w:eastAsia="Times New Roman" w:hAnsi="Calibri" w:cs="Times New Roman"/>
          <w:sz w:val="24"/>
          <w:szCs w:val="24"/>
        </w:rPr>
      </w:pPr>
    </w:p>
    <w:p w14:paraId="61B9DF79" w14:textId="04F8D0F1"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Le partite di mangimi di origine vegetale, che non sono sottoposte ai controlli obbligatori sanciti dalle disposizioni precedentemente menzionate, sono soggette a controlli periodici basati sul rischio. Tali controlli consistono nei controlli document</w:t>
      </w:r>
      <w:r w:rsidR="00722CC1" w:rsidRPr="00592AB4">
        <w:rPr>
          <w:rFonts w:ascii="Times New Roman" w:eastAsia="Times New Roman" w:hAnsi="Times New Roman" w:cs="Times New Roman"/>
          <w:sz w:val="24"/>
          <w:szCs w:val="24"/>
          <w:lang w:eastAsia="it-IT"/>
        </w:rPr>
        <w:t>ali, controlli d’identità (</w:t>
      </w:r>
      <w:r w:rsidRPr="00592AB4">
        <w:rPr>
          <w:rFonts w:ascii="Times New Roman" w:eastAsia="Times New Roman" w:hAnsi="Times New Roman" w:cs="Times New Roman"/>
          <w:sz w:val="24"/>
          <w:szCs w:val="24"/>
          <w:lang w:eastAsia="it-IT"/>
        </w:rPr>
        <w:t>verifica della corrispondenza tra i documenti e il contenuto delle partite</w:t>
      </w:r>
      <w:r w:rsidR="00722CC1" w:rsidRPr="00592AB4">
        <w:rPr>
          <w:rFonts w:ascii="Times New Roman" w:eastAsia="Times New Roman" w:hAnsi="Times New Roman" w:cs="Times New Roman"/>
          <w:sz w:val="24"/>
          <w:szCs w:val="24"/>
          <w:lang w:eastAsia="it-IT"/>
        </w:rPr>
        <w:t>)</w:t>
      </w:r>
      <w:r w:rsidRPr="00592AB4">
        <w:rPr>
          <w:rFonts w:ascii="Times New Roman" w:eastAsia="Times New Roman" w:hAnsi="Times New Roman" w:cs="Times New Roman"/>
          <w:sz w:val="24"/>
          <w:szCs w:val="24"/>
          <w:lang w:eastAsia="it-IT"/>
        </w:rPr>
        <w:t xml:space="preserve">; il quantitativo delle partite; timbri, marchi o codici di identificazione (ove applicabile), l’identificazione del mezzo di trasporto (ove applicabile); i sigilli sui contenitori o sul mezzo di trasporto (ove applicabile)] e fisici che possono includere prove di laboratorio. </w:t>
      </w:r>
    </w:p>
    <w:p w14:paraId="32BF199F"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 xml:space="preserve">Ciascun PCF deve garantire una frequenza minima di campionamento (globale fra tutte le matrici) pari al 3% delle partite importate annualmente (esclusi i controlli obbligatori). </w:t>
      </w:r>
    </w:p>
    <w:p w14:paraId="6846BB7B"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 xml:space="preserve">Tale percentuale include anche le partite di mangimi di origine animale. </w:t>
      </w:r>
    </w:p>
    <w:p w14:paraId="39D3BE2D" w14:textId="1CBE0BB1" w:rsidR="00C30BD2" w:rsidRPr="00592AB4" w:rsidRDefault="00C30BD2" w:rsidP="00041493">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Per l’individuazione delle partite da sottoporre a controllo (documentale, d’identità, fisico e di laboratorio), ogni PCF tiene conto dei seg</w:t>
      </w:r>
      <w:r w:rsidR="00041493" w:rsidRPr="00592AB4">
        <w:rPr>
          <w:rFonts w:ascii="Times New Roman" w:eastAsia="Times New Roman" w:hAnsi="Times New Roman" w:cs="Times New Roman"/>
          <w:sz w:val="24"/>
          <w:szCs w:val="24"/>
          <w:lang w:eastAsia="it-IT"/>
        </w:rPr>
        <w:t>uenti criteri (articolo 44 del Regolamento 625/2017):</w:t>
      </w:r>
    </w:p>
    <w:p w14:paraId="0B339580"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a) i rischi sanitari per gli animali o per l’ambiente;</w:t>
      </w:r>
    </w:p>
    <w:p w14:paraId="54FAF81C"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b) eventuali informazioni indicanti la probabilità che i consumatori siano indotti in errore, in particolare relativamente alla natura, l’identità, le proprietà, la composizione, la quantità, il periodo di conservazione, il paese di origine o il luogo di provenienza, il metodo di fabbricazione o produzione delle merci;</w:t>
      </w:r>
    </w:p>
    <w:p w14:paraId="3B0D353F"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c) precedenti non conformità</w:t>
      </w:r>
    </w:p>
    <w:p w14:paraId="04C07B05" w14:textId="53A665F3" w:rsidR="00C30BD2" w:rsidRPr="00592AB4" w:rsidRDefault="00041493" w:rsidP="002F1AE6">
      <w:pPr>
        <w:numPr>
          <w:ilvl w:val="0"/>
          <w:numId w:val="107"/>
        </w:numPr>
        <w:spacing w:after="0" w:line="240" w:lineRule="auto"/>
        <w:contextualSpacing/>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del Paese T</w:t>
      </w:r>
      <w:r w:rsidR="00C30BD2" w:rsidRPr="00592AB4">
        <w:rPr>
          <w:rFonts w:ascii="Times New Roman" w:eastAsia="Times New Roman" w:hAnsi="Times New Roman" w:cs="Times New Roman"/>
          <w:sz w:val="24"/>
          <w:szCs w:val="24"/>
          <w:lang w:eastAsia="it-IT"/>
        </w:rPr>
        <w:t>erzo e dello stabilimento di origine o del luogo di produzione, se pertinente;</w:t>
      </w:r>
    </w:p>
    <w:p w14:paraId="673C2D14" w14:textId="77777777" w:rsidR="00C30BD2" w:rsidRPr="00592AB4" w:rsidRDefault="00C30BD2" w:rsidP="002F1AE6">
      <w:pPr>
        <w:numPr>
          <w:ilvl w:val="0"/>
          <w:numId w:val="107"/>
        </w:numPr>
        <w:spacing w:after="0" w:line="240" w:lineRule="auto"/>
        <w:contextualSpacing/>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esportatore;</w:t>
      </w:r>
    </w:p>
    <w:p w14:paraId="0A9A564C" w14:textId="77777777" w:rsidR="00C30BD2" w:rsidRPr="00592AB4" w:rsidRDefault="00C30BD2" w:rsidP="002F1AE6">
      <w:pPr>
        <w:numPr>
          <w:ilvl w:val="0"/>
          <w:numId w:val="107"/>
        </w:numPr>
        <w:spacing w:after="0" w:line="240" w:lineRule="auto"/>
        <w:contextualSpacing/>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operatore responsabile della partita;</w:t>
      </w:r>
    </w:p>
    <w:p w14:paraId="5DED6904"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d) controlli già eseguiti sugli animali e sulle merci in questione; e</w:t>
      </w:r>
    </w:p>
    <w:p w14:paraId="77E29C43" w14:textId="20282EFA"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e) le garanzie fornite</w:t>
      </w:r>
      <w:r w:rsidR="00041493" w:rsidRPr="00592AB4">
        <w:rPr>
          <w:rFonts w:ascii="Times New Roman" w:eastAsia="Times New Roman" w:hAnsi="Times New Roman" w:cs="Times New Roman"/>
          <w:sz w:val="24"/>
          <w:szCs w:val="24"/>
          <w:lang w:eastAsia="it-IT"/>
        </w:rPr>
        <w:t xml:space="preserve"> dalle autorità competenti del Paese T</w:t>
      </w:r>
      <w:r w:rsidRPr="00592AB4">
        <w:rPr>
          <w:rFonts w:ascii="Times New Roman" w:eastAsia="Times New Roman" w:hAnsi="Times New Roman" w:cs="Times New Roman"/>
          <w:sz w:val="24"/>
          <w:szCs w:val="24"/>
          <w:lang w:eastAsia="it-IT"/>
        </w:rPr>
        <w:t>erzo di origine in merito alla conformità delle merci (con i certificati veterinari e/o fitosanitari che eventualmente accompagnano le partite).</w:t>
      </w:r>
    </w:p>
    <w:p w14:paraId="4B91A010" w14:textId="77777777" w:rsidR="00C30BD2" w:rsidRPr="00592AB4" w:rsidRDefault="00C30BD2" w:rsidP="00C30BD2">
      <w:pPr>
        <w:spacing w:after="0" w:line="240" w:lineRule="auto"/>
        <w:jc w:val="both"/>
        <w:rPr>
          <w:rFonts w:ascii="Times New Roman" w:eastAsia="Times New Roman" w:hAnsi="Times New Roman" w:cs="Times New Roman"/>
          <w:sz w:val="24"/>
          <w:szCs w:val="24"/>
          <w:lang w:eastAsia="it-IT"/>
        </w:rPr>
      </w:pPr>
    </w:p>
    <w:p w14:paraId="2CB66B0B" w14:textId="77777777" w:rsidR="00C30BD2" w:rsidRPr="00592AB4" w:rsidRDefault="00C30BD2" w:rsidP="00C30BD2">
      <w:pPr>
        <w:spacing w:after="0" w:line="240" w:lineRule="auto"/>
        <w:rPr>
          <w:rFonts w:ascii="Times New Roman" w:eastAsia="Times New Roman" w:hAnsi="Times New Roman" w:cs="Times New Roman"/>
          <w:b/>
          <w:sz w:val="24"/>
          <w:szCs w:val="24"/>
          <w:lang w:eastAsia="it-IT"/>
        </w:rPr>
      </w:pPr>
      <w:r w:rsidRPr="00592AB4">
        <w:rPr>
          <w:rFonts w:ascii="Times New Roman" w:eastAsia="Times New Roman" w:hAnsi="Times New Roman" w:cs="Times New Roman"/>
          <w:b/>
          <w:sz w:val="24"/>
          <w:szCs w:val="24"/>
          <w:lang w:eastAsia="it-IT"/>
        </w:rPr>
        <w:t>Importazione di additivi conformi alla normativa EU, premiscele di additivi e mangimi che li  contengono</w:t>
      </w:r>
    </w:p>
    <w:p w14:paraId="6D3547AE" w14:textId="77777777" w:rsidR="00C30BD2" w:rsidRPr="00592AB4" w:rsidRDefault="00C30BD2" w:rsidP="00C30BD2">
      <w:pPr>
        <w:spacing w:after="0" w:line="240" w:lineRule="auto"/>
        <w:rPr>
          <w:rFonts w:ascii="Times New Roman" w:eastAsia="Times New Roman" w:hAnsi="Times New Roman" w:cs="Times New Roman"/>
          <w:b/>
          <w:sz w:val="24"/>
          <w:szCs w:val="24"/>
          <w:lang w:eastAsia="it-IT"/>
        </w:rPr>
      </w:pPr>
    </w:p>
    <w:p w14:paraId="300BD161" w14:textId="03C89815"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Gli OSM possono importare mangimi c</w:t>
      </w:r>
      <w:r w:rsidR="00041493" w:rsidRPr="00592AB4">
        <w:rPr>
          <w:rFonts w:ascii="Times New Roman" w:eastAsia="Times New Roman" w:hAnsi="Times New Roman" w:cs="Times New Roman"/>
          <w:sz w:val="24"/>
          <w:szCs w:val="24"/>
          <w:lang w:eastAsia="it-IT"/>
        </w:rPr>
        <w:t>onformi alle norme UE da Paesi T</w:t>
      </w:r>
      <w:r w:rsidRPr="00592AB4">
        <w:rPr>
          <w:rFonts w:ascii="Times New Roman" w:eastAsia="Times New Roman" w:hAnsi="Times New Roman" w:cs="Times New Roman"/>
          <w:sz w:val="24"/>
          <w:szCs w:val="24"/>
          <w:lang w:eastAsia="it-IT"/>
        </w:rPr>
        <w:t xml:space="preserve">erzi secondo l’art.11 del Regolamento 178/2002, nel rispetto delle condizioni di cui agli art. 23 e 24 del Regolamento (CE) n. 183/2005. </w:t>
      </w:r>
    </w:p>
    <w:p w14:paraId="506C30C2" w14:textId="2D2AB964" w:rsidR="00C30BD2" w:rsidRPr="00592AB4" w:rsidRDefault="00041493"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Ai sensi dell’art. 23 del R</w:t>
      </w:r>
      <w:r w:rsidR="00C30BD2" w:rsidRPr="00592AB4">
        <w:rPr>
          <w:rFonts w:ascii="Times New Roman" w:eastAsia="Times New Roman" w:hAnsi="Times New Roman" w:cs="Times New Roman"/>
          <w:sz w:val="24"/>
          <w:szCs w:val="24"/>
          <w:lang w:eastAsia="it-IT"/>
        </w:rPr>
        <w:t>eg</w:t>
      </w:r>
      <w:r w:rsidRPr="00592AB4">
        <w:rPr>
          <w:rFonts w:ascii="Times New Roman" w:eastAsia="Times New Roman" w:hAnsi="Times New Roman" w:cs="Times New Roman"/>
          <w:sz w:val="24"/>
          <w:szCs w:val="24"/>
          <w:lang w:eastAsia="it-IT"/>
        </w:rPr>
        <w:t>olamento</w:t>
      </w:r>
      <w:r w:rsidR="00C30BD2" w:rsidRPr="00592AB4">
        <w:rPr>
          <w:rFonts w:ascii="Times New Roman" w:eastAsia="Times New Roman" w:hAnsi="Times New Roman" w:cs="Times New Roman"/>
          <w:sz w:val="24"/>
          <w:szCs w:val="24"/>
          <w:lang w:eastAsia="it-IT"/>
        </w:rPr>
        <w:t xml:space="preserve"> 183/2005 è prevista la definizione di un elenco di Paes</w:t>
      </w:r>
      <w:r w:rsidR="00C56447" w:rsidRPr="00592AB4">
        <w:rPr>
          <w:rFonts w:ascii="Times New Roman" w:eastAsia="Times New Roman" w:hAnsi="Times New Roman" w:cs="Times New Roman"/>
          <w:sz w:val="24"/>
          <w:szCs w:val="24"/>
          <w:lang w:eastAsia="it-IT"/>
        </w:rPr>
        <w:t>i T</w:t>
      </w:r>
      <w:r w:rsidR="00C30BD2" w:rsidRPr="00592AB4">
        <w:rPr>
          <w:rFonts w:ascii="Times New Roman" w:eastAsia="Times New Roman" w:hAnsi="Times New Roman" w:cs="Times New Roman"/>
          <w:sz w:val="24"/>
          <w:szCs w:val="24"/>
          <w:lang w:eastAsia="it-IT"/>
        </w:rPr>
        <w:t>erzi dai quali sono ammesse le importazioni e di un ele</w:t>
      </w:r>
      <w:r w:rsidR="00C56447" w:rsidRPr="00592AB4">
        <w:rPr>
          <w:rFonts w:ascii="Times New Roman" w:eastAsia="Times New Roman" w:hAnsi="Times New Roman" w:cs="Times New Roman"/>
          <w:sz w:val="24"/>
          <w:szCs w:val="24"/>
          <w:lang w:eastAsia="it-IT"/>
        </w:rPr>
        <w:t>nco, definito e aggiornato dal Paese T</w:t>
      </w:r>
      <w:r w:rsidR="00C30BD2" w:rsidRPr="00592AB4">
        <w:rPr>
          <w:rFonts w:ascii="Times New Roman" w:eastAsia="Times New Roman" w:hAnsi="Times New Roman" w:cs="Times New Roman"/>
          <w:sz w:val="24"/>
          <w:szCs w:val="24"/>
          <w:lang w:eastAsia="it-IT"/>
        </w:rPr>
        <w:t>erzo medesimo, di stabilimenti da cui sono ammesse le importazioni di mangimi che soddisfino i requisiti di cui all’art. 23(d) del Regolamento (CE) n. 183/2005. In attesa della pubblicazione di tali elenchi da parte della Commissione UE</w:t>
      </w:r>
      <w:r w:rsidR="00C56447" w:rsidRPr="00592AB4">
        <w:rPr>
          <w:rFonts w:ascii="Times New Roman" w:eastAsia="Times New Roman" w:hAnsi="Times New Roman" w:cs="Times New Roman"/>
          <w:sz w:val="24"/>
          <w:szCs w:val="24"/>
          <w:lang w:eastAsia="it-IT"/>
        </w:rPr>
        <w:t xml:space="preserve"> si applica l’articolo 6 della D</w:t>
      </w:r>
      <w:r w:rsidR="00C30BD2" w:rsidRPr="00592AB4">
        <w:rPr>
          <w:rFonts w:ascii="Times New Roman" w:eastAsia="Times New Roman" w:hAnsi="Times New Roman" w:cs="Times New Roman"/>
          <w:sz w:val="24"/>
          <w:szCs w:val="24"/>
          <w:lang w:eastAsia="it-IT"/>
        </w:rPr>
        <w:t>irettiva 98/51/CE che prevede che i mangimi fa</w:t>
      </w:r>
      <w:r w:rsidR="00C56447" w:rsidRPr="00592AB4">
        <w:rPr>
          <w:rFonts w:ascii="Times New Roman" w:eastAsia="Times New Roman" w:hAnsi="Times New Roman" w:cs="Times New Roman"/>
          <w:sz w:val="24"/>
          <w:szCs w:val="24"/>
          <w:lang w:eastAsia="it-IT"/>
        </w:rPr>
        <w:t>bbricati negli stabilimenti di Paesi T</w:t>
      </w:r>
      <w:r w:rsidR="00C30BD2" w:rsidRPr="00592AB4">
        <w:rPr>
          <w:rFonts w:ascii="Times New Roman" w:eastAsia="Times New Roman" w:hAnsi="Times New Roman" w:cs="Times New Roman"/>
          <w:sz w:val="24"/>
          <w:szCs w:val="24"/>
          <w:lang w:eastAsia="it-IT"/>
        </w:rPr>
        <w:t>erzi possono essere importati solo se lo stabilimento dispone di un rappresentante insediato all’interno della Comunità.</w:t>
      </w:r>
    </w:p>
    <w:p w14:paraId="619756FE"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Nel caso che tale rappresentante legale sia italiano, questi deve essere registrato</w:t>
      </w:r>
      <w:r w:rsidRPr="00592AB4">
        <w:rPr>
          <w:rFonts w:ascii="Times New Roman" w:eastAsia="Times New Roman" w:hAnsi="Times New Roman" w:cs="Times New Roman"/>
          <w:color w:val="FF0000"/>
          <w:sz w:val="24"/>
          <w:szCs w:val="24"/>
          <w:lang w:eastAsia="it-IT"/>
        </w:rPr>
        <w:t>/</w:t>
      </w:r>
      <w:r w:rsidRPr="00592AB4">
        <w:rPr>
          <w:rFonts w:ascii="Times New Roman" w:eastAsia="Times New Roman" w:hAnsi="Times New Roman" w:cs="Times New Roman"/>
          <w:sz w:val="24"/>
          <w:szCs w:val="24"/>
          <w:lang w:eastAsia="it-IT"/>
        </w:rPr>
        <w:t>riconosciuto ai sensi del Regolamento (CE) n. 183/2005. Lo stesso dovrà notificare l’importazione al PCF e alle ASL competenti (e per conoscenza al Ministero della Salute) tramite l’allegato 2 alla nota del Ministero della Salute DGSAF n° 19970  del 30/07/2015) nella quale:</w:t>
      </w:r>
    </w:p>
    <w:p w14:paraId="05F14A49" w14:textId="151C8414" w:rsidR="00C30BD2" w:rsidRPr="00592AB4" w:rsidRDefault="00C30BD2" w:rsidP="00C30BD2">
      <w:pPr>
        <w:spacing w:after="0" w:line="240" w:lineRule="auto"/>
        <w:ind w:left="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lastRenderedPageBreak/>
        <w:t>a) indica la ragione sociale, la sede l</w:t>
      </w:r>
      <w:r w:rsidR="00B2286A" w:rsidRPr="00592AB4">
        <w:rPr>
          <w:rFonts w:ascii="Times New Roman" w:eastAsia="Times New Roman" w:hAnsi="Times New Roman" w:cs="Times New Roman"/>
          <w:sz w:val="24"/>
          <w:szCs w:val="24"/>
          <w:lang w:eastAsia="it-IT"/>
        </w:rPr>
        <w:t>egale, la sede operativa ed il Paese T</w:t>
      </w:r>
      <w:r w:rsidRPr="00592AB4">
        <w:rPr>
          <w:rFonts w:ascii="Times New Roman" w:eastAsia="Times New Roman" w:hAnsi="Times New Roman" w:cs="Times New Roman"/>
          <w:sz w:val="24"/>
          <w:szCs w:val="24"/>
          <w:lang w:eastAsia="it-IT"/>
        </w:rPr>
        <w:t>erzo del fabbricante, nonché la propria ragione sociale, la partita IVA, la sede legale e la eventuale sede operativa (intesa anche come deposito o magazzino);</w:t>
      </w:r>
    </w:p>
    <w:p w14:paraId="14BB773D" w14:textId="77777777" w:rsidR="00C30BD2" w:rsidRPr="00592AB4" w:rsidRDefault="00C30BD2" w:rsidP="00C30BD2">
      <w:pPr>
        <w:spacing w:after="0" w:line="240" w:lineRule="auto"/>
        <w:ind w:left="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b) garantisce che lo stabilimento possiede requisiti minimi equivalenti a quelli previsti, secondo il mangime in questione, all’allegato II del Regolamento (CE) n. 183/2005.</w:t>
      </w:r>
    </w:p>
    <w:p w14:paraId="76DA12C8" w14:textId="77777777" w:rsidR="00C30BD2" w:rsidRPr="00592AB4" w:rsidRDefault="00C30BD2" w:rsidP="00C30BD2">
      <w:pPr>
        <w:spacing w:after="0" w:line="240" w:lineRule="auto"/>
        <w:ind w:left="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c) si impegna a tenere una registrazione dei mangimi che immette in circolazione nella Comunità per conto dello stabilimento che rappresenta.</w:t>
      </w:r>
    </w:p>
    <w:p w14:paraId="270F88A1"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 xml:space="preserve">Gli additivi presentati all’importazione devono essere autorizzati ai sensi del Regolamento (CE) n. 1831/2003, e quindi presenti nell’elenco degli additivi autorizzati di cui al “Registro comunitario degli additivi per mangimi” di cui all’articolo 17 del Regolamento (CE) n. 1831/2003. </w:t>
      </w:r>
      <w:r w:rsidRPr="00592AB4">
        <w:rPr>
          <w:rFonts w:ascii="Times New Roman" w:eastAsia="Times New Roman" w:hAnsi="Times New Roman" w:cs="Times New Roman"/>
          <w:sz w:val="24"/>
          <w:szCs w:val="24"/>
          <w:lang w:eastAsia="it-IT"/>
        </w:rPr>
        <w:tab/>
        <w:t>Tale registro è reperibile su internet al seguente indirizzo:</w:t>
      </w:r>
    </w:p>
    <w:p w14:paraId="19F959A3"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http://europa.eu.int/comm/food/food/animalnutrition/feedadditives/registeradditives_en.htm</w:t>
      </w:r>
    </w:p>
    <w:p w14:paraId="0DF09131"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Per le informazioni relative ad esempio alla specie animale cui l’additivo è destinato, età massima dell’animale, contenuto minimo e massimo dell’additivo, ecc., si può fare riferimento al Regolamento di autorizzazione dei singoli additivi, collegati tramite link al registro comunitario suddetto o in mancanza di uno specifico Regolamento autorizzativo, alle disposizioni definite nel registro medesimo</w:t>
      </w:r>
    </w:p>
    <w:p w14:paraId="60FEC982"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 xml:space="preserve">Pertanto in sede di controlli ufficiali su partite di additivi, premiscele di additivi o mangimi che li contengono, va principalmente posta attenzione a che gli additivi, sia tal quali che contenuti nelle premiscele o negli altri mangimi, siano autorizzati e la relativa etichettatura si conformi alle disposizioni del Regolamento n.1831/2003, del Regolamento 767/2009, e dello specifico Regolamento autorizzativo. </w:t>
      </w:r>
    </w:p>
    <w:p w14:paraId="29856FB9"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p>
    <w:p w14:paraId="7F1BCA78" w14:textId="77777777" w:rsidR="00C30BD2" w:rsidRPr="00592AB4" w:rsidRDefault="00C30BD2" w:rsidP="00C30BD2">
      <w:pPr>
        <w:spacing w:after="0" w:line="240" w:lineRule="auto"/>
        <w:rPr>
          <w:rFonts w:ascii="Times New Roman" w:eastAsia="Times New Roman" w:hAnsi="Times New Roman" w:cs="Times New Roman"/>
          <w:b/>
          <w:sz w:val="24"/>
          <w:szCs w:val="24"/>
          <w:lang w:eastAsia="it-IT"/>
        </w:rPr>
      </w:pPr>
      <w:r w:rsidRPr="00592AB4">
        <w:rPr>
          <w:rFonts w:ascii="Times New Roman" w:eastAsia="Times New Roman" w:hAnsi="Times New Roman" w:cs="Times New Roman"/>
          <w:b/>
          <w:sz w:val="24"/>
          <w:szCs w:val="24"/>
          <w:lang w:eastAsia="it-IT"/>
        </w:rPr>
        <w:t>Importazioni di additivi non conformi alla normativa U.E., nonché di premiscele e mangimi  che li contengono</w:t>
      </w:r>
    </w:p>
    <w:p w14:paraId="68335B9F" w14:textId="77777777" w:rsidR="00C30BD2" w:rsidRPr="00592AB4" w:rsidRDefault="00C30BD2" w:rsidP="00C30BD2">
      <w:pPr>
        <w:spacing w:after="0" w:line="240" w:lineRule="auto"/>
        <w:jc w:val="both"/>
        <w:rPr>
          <w:rFonts w:ascii="Times New Roman" w:eastAsia="Times New Roman" w:hAnsi="Times New Roman" w:cs="Times New Roman"/>
          <w:b/>
          <w:sz w:val="24"/>
          <w:szCs w:val="24"/>
          <w:lang w:eastAsia="it-IT"/>
        </w:rPr>
      </w:pPr>
    </w:p>
    <w:p w14:paraId="154ED0AF" w14:textId="77777777" w:rsidR="00C30BD2" w:rsidRPr="00592AB4" w:rsidRDefault="00C30BD2" w:rsidP="00C30BD2">
      <w:pPr>
        <w:spacing w:after="0" w:line="240" w:lineRule="auto"/>
        <w:ind w:firstLine="708"/>
        <w:jc w:val="both"/>
        <w:rPr>
          <w:rFonts w:ascii="Times New Roman" w:eastAsia="Times New Roman" w:hAnsi="Times New Roman" w:cs="Times New Roman"/>
          <w:color w:val="FF0000"/>
          <w:sz w:val="24"/>
          <w:szCs w:val="24"/>
          <w:lang w:eastAsia="it-IT"/>
        </w:rPr>
      </w:pPr>
      <w:r w:rsidRPr="00592AB4">
        <w:rPr>
          <w:rFonts w:ascii="Times New Roman" w:eastAsia="Times New Roman" w:hAnsi="Times New Roman" w:cs="Times New Roman"/>
          <w:sz w:val="24"/>
          <w:szCs w:val="24"/>
          <w:lang w:eastAsia="it-IT"/>
        </w:rPr>
        <w:t xml:space="preserve">Per ciò che concerne tali prodotti, rimangono valide le indicazioni fornite dal Ministero della Salute con </w:t>
      </w:r>
      <w:smartTag w:uri="urn:schemas-microsoft-com:office:smarttags" w:element="PersonName">
        <w:smartTagPr>
          <w:attr w:name="ProductID" w:val="la Circolare"/>
        </w:smartTagPr>
        <w:r w:rsidRPr="00592AB4">
          <w:rPr>
            <w:rFonts w:ascii="Times New Roman" w:eastAsia="Times New Roman" w:hAnsi="Times New Roman" w:cs="Times New Roman"/>
            <w:sz w:val="24"/>
            <w:szCs w:val="24"/>
            <w:lang w:eastAsia="it-IT"/>
          </w:rPr>
          <w:t>la Circolare</w:t>
        </w:r>
      </w:smartTag>
      <w:r w:rsidRPr="00592AB4">
        <w:rPr>
          <w:rFonts w:ascii="Times New Roman" w:eastAsia="Times New Roman" w:hAnsi="Times New Roman" w:cs="Times New Roman"/>
          <w:sz w:val="24"/>
          <w:szCs w:val="24"/>
          <w:lang w:eastAsia="it-IT"/>
        </w:rPr>
        <w:t xml:space="preserve"> n. 614/24315/AG.80/440 del 5 aprile 2002 integrata con la Circolare                DGSAF n° 19970 del 30/07/2015. L’importazione di additivi non conformi alla normativa U.E.,  nonché  di  premiscele e  mangimi  che   li  contengono,  può essere autorizzata esclusivamente:</w:t>
      </w:r>
    </w:p>
    <w:p w14:paraId="0BA88EF6"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a)</w:t>
      </w:r>
      <w:r w:rsidRPr="00592AB4">
        <w:rPr>
          <w:rFonts w:ascii="Times New Roman" w:eastAsia="Times New Roman" w:hAnsi="Times New Roman" w:cs="Times New Roman"/>
          <w:sz w:val="24"/>
          <w:szCs w:val="24"/>
          <w:lang w:eastAsia="it-IT"/>
        </w:rPr>
        <w:tab/>
        <w:t>ai fini della lavorazione di tali prodotti per la successiva spedizione verso Paesi terzi;</w:t>
      </w:r>
    </w:p>
    <w:p w14:paraId="5C812E7C"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b)</w:t>
      </w:r>
      <w:r w:rsidRPr="00592AB4">
        <w:rPr>
          <w:rFonts w:ascii="Times New Roman" w:eastAsia="Times New Roman" w:hAnsi="Times New Roman" w:cs="Times New Roman"/>
          <w:sz w:val="24"/>
          <w:szCs w:val="24"/>
          <w:lang w:eastAsia="it-IT"/>
        </w:rPr>
        <w:tab/>
        <w:t>ai fini della successiva spedizione verso Paesi terzi.</w:t>
      </w:r>
    </w:p>
    <w:p w14:paraId="62E130F3"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 xml:space="preserve">Anche per le importazioni di mangimi “non conformi” è necessario un rappresentante legale registrato/riconosciuto, ai sensi del Regolamento (CE) n. 183/2005 insediato sul territorio della U.E., che deve effettuare la notifica, al PCF e alla ASL competente, (e per conoscenza al Ministero della salute) secondo l’allegato 1 alla nota DGSAF n° 19970 del 30/07/2015.  </w:t>
      </w:r>
    </w:p>
    <w:p w14:paraId="741FB550"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I mangimi non conformi alle norme UE devono essere inviati sotto vincolo sanitario direttamente dal PCF allo stabilimento o al deposito di destinazione.</w:t>
      </w:r>
    </w:p>
    <w:p w14:paraId="7F7BB27F"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 xml:space="preserve">L’OSM che importa prodotti non conformi, destinati alla rilavorazione (anche solo </w:t>
      </w:r>
      <w:proofErr w:type="spellStart"/>
      <w:r w:rsidRPr="00592AB4">
        <w:rPr>
          <w:rFonts w:ascii="Times New Roman" w:eastAsia="Times New Roman" w:hAnsi="Times New Roman" w:cs="Times New Roman"/>
          <w:sz w:val="24"/>
          <w:szCs w:val="24"/>
          <w:lang w:eastAsia="it-IT"/>
        </w:rPr>
        <w:t>riconfezionamento</w:t>
      </w:r>
      <w:proofErr w:type="spellEnd"/>
      <w:r w:rsidRPr="00592AB4">
        <w:rPr>
          <w:rFonts w:ascii="Times New Roman" w:eastAsia="Times New Roman" w:hAnsi="Times New Roman" w:cs="Times New Roman"/>
          <w:sz w:val="24"/>
          <w:szCs w:val="24"/>
          <w:lang w:eastAsia="it-IT"/>
        </w:rPr>
        <w:t xml:space="preserve">) o al solo deposito e successiva spedizione verso Paesi terzi, deve garantire lo stoccaggio </w:t>
      </w:r>
      <w:r w:rsidRPr="00592AB4">
        <w:rPr>
          <w:rFonts w:ascii="Times New Roman" w:eastAsia="Times New Roman" w:hAnsi="Times New Roman" w:cs="Times New Roman"/>
          <w:b/>
          <w:i/>
          <w:sz w:val="24"/>
          <w:szCs w:val="24"/>
          <w:lang w:eastAsia="it-IT"/>
        </w:rPr>
        <w:t>separato</w:t>
      </w:r>
      <w:r w:rsidRPr="00592AB4">
        <w:rPr>
          <w:rFonts w:ascii="Times New Roman" w:eastAsia="Times New Roman" w:hAnsi="Times New Roman" w:cs="Times New Roman"/>
          <w:sz w:val="24"/>
          <w:szCs w:val="24"/>
          <w:lang w:eastAsia="it-IT"/>
        </w:rPr>
        <w:t xml:space="preserve"> di tali prodotti e deve tenerne una </w:t>
      </w:r>
      <w:r w:rsidRPr="00592AB4">
        <w:rPr>
          <w:rFonts w:ascii="Times New Roman" w:eastAsia="Times New Roman" w:hAnsi="Times New Roman" w:cs="Times New Roman"/>
          <w:b/>
          <w:i/>
          <w:sz w:val="24"/>
          <w:szCs w:val="24"/>
          <w:lang w:eastAsia="it-IT"/>
        </w:rPr>
        <w:t>registrazione</w:t>
      </w:r>
      <w:r w:rsidRPr="00592AB4">
        <w:rPr>
          <w:rFonts w:ascii="Times New Roman" w:eastAsia="Times New Roman" w:hAnsi="Times New Roman" w:cs="Times New Roman"/>
          <w:b/>
          <w:bCs/>
          <w:i/>
          <w:iCs/>
          <w:sz w:val="24"/>
          <w:szCs w:val="24"/>
          <w:lang w:eastAsia="it-IT"/>
        </w:rPr>
        <w:t xml:space="preserve"> separata</w:t>
      </w:r>
      <w:r w:rsidRPr="00592AB4">
        <w:rPr>
          <w:rFonts w:ascii="Times New Roman" w:eastAsia="Times New Roman" w:hAnsi="Times New Roman" w:cs="Times New Roman"/>
          <w:sz w:val="24"/>
          <w:szCs w:val="24"/>
          <w:lang w:eastAsia="it-IT"/>
        </w:rPr>
        <w:t xml:space="preserve"> (registro di carico e scarico) relativa alla loro movimentazione rispetto a quella dei prodotti (conformi) di libera circolazione nell’U.E. </w:t>
      </w:r>
    </w:p>
    <w:p w14:paraId="477BBCD4" w14:textId="4C5416A6"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Nel caso, di importazione di mangimi non conformi importati per la lavorazione</w:t>
      </w:r>
      <w:r w:rsidR="00B2286A" w:rsidRPr="00592AB4">
        <w:rPr>
          <w:rFonts w:ascii="Times New Roman" w:eastAsia="Times New Roman" w:hAnsi="Times New Roman" w:cs="Times New Roman"/>
          <w:sz w:val="24"/>
          <w:szCs w:val="24"/>
          <w:lang w:eastAsia="it-IT"/>
        </w:rPr>
        <w:t xml:space="preserve"> e successiva spedizione verso Paesi T</w:t>
      </w:r>
      <w:r w:rsidRPr="00592AB4">
        <w:rPr>
          <w:rFonts w:ascii="Times New Roman" w:eastAsia="Times New Roman" w:hAnsi="Times New Roman" w:cs="Times New Roman"/>
          <w:sz w:val="24"/>
          <w:szCs w:val="24"/>
          <w:lang w:eastAsia="it-IT"/>
        </w:rPr>
        <w:t xml:space="preserve">erzi, l’azienda interessata deve inoltre provvedere a condizionarli e/o produrli in reparti separati e dedicati esclusivamente ad essi, per evitare problemi di contaminazione crociata, e deve integrare il piano relativo al “controllo di qualità”, previsto dall’Allegato 2 del regolamento CE 183/2005, con apposita procedura. </w:t>
      </w:r>
    </w:p>
    <w:p w14:paraId="7107F33E"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 xml:space="preserve">Affinché tale disposizione sia rispettata è necessaria un’attenta vigilanza da parte delle ASL competenti per territorio. Nel caso in cui si riscontrino situazioni diverse da quelle sopra indicate l’ASL deve darne immediata comunicazione alla Regione e questa, al Ministero. </w:t>
      </w:r>
    </w:p>
    <w:p w14:paraId="590B96BF"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lastRenderedPageBreak/>
        <w:t>Sugli imballaggi, e sui documenti di accompagnamento deve comparire in maniera chiara e indelebile una indicazione (del tipo PRODOTTO NON CONFORME – VIETATA L’IMMISSIONE IN COMMERCIO NELL’U.E.).</w:t>
      </w:r>
    </w:p>
    <w:p w14:paraId="2CA2F5BB" w14:textId="77777777" w:rsidR="00C30BD2" w:rsidRPr="00592AB4" w:rsidRDefault="00C30BD2" w:rsidP="00C30BD2">
      <w:pPr>
        <w:spacing w:after="0" w:line="240" w:lineRule="auto"/>
        <w:jc w:val="both"/>
        <w:rPr>
          <w:rFonts w:ascii="Times New Roman" w:eastAsia="Times New Roman" w:hAnsi="Times New Roman" w:cs="Times New Roman"/>
          <w:b/>
          <w:sz w:val="24"/>
          <w:szCs w:val="24"/>
          <w:lang w:eastAsia="it-IT"/>
        </w:rPr>
      </w:pPr>
    </w:p>
    <w:p w14:paraId="02B9C055" w14:textId="77777777" w:rsidR="00C30BD2" w:rsidRPr="00592AB4" w:rsidRDefault="00C30BD2" w:rsidP="00C30BD2">
      <w:pPr>
        <w:spacing w:after="0" w:line="240" w:lineRule="auto"/>
        <w:jc w:val="both"/>
        <w:rPr>
          <w:rFonts w:ascii="Times New Roman" w:eastAsia="Times New Roman" w:hAnsi="Times New Roman" w:cs="Times New Roman"/>
          <w:b/>
          <w:sz w:val="24"/>
          <w:szCs w:val="24"/>
          <w:lang w:eastAsia="it-IT"/>
        </w:rPr>
      </w:pPr>
      <w:r w:rsidRPr="00592AB4">
        <w:rPr>
          <w:rFonts w:ascii="Times New Roman" w:eastAsia="Times New Roman" w:hAnsi="Times New Roman" w:cs="Times New Roman"/>
          <w:b/>
          <w:sz w:val="24"/>
          <w:szCs w:val="24"/>
          <w:lang w:eastAsia="it-IT"/>
        </w:rPr>
        <w:t>Esportazioni di mangimi non conformi</w:t>
      </w:r>
    </w:p>
    <w:p w14:paraId="2B14359A" w14:textId="77777777" w:rsidR="00C30BD2" w:rsidRPr="00592AB4" w:rsidRDefault="00C30BD2" w:rsidP="00C30BD2">
      <w:pPr>
        <w:spacing w:after="0" w:line="240" w:lineRule="auto"/>
        <w:jc w:val="both"/>
        <w:rPr>
          <w:rFonts w:ascii="Times New Roman" w:eastAsia="Times New Roman" w:hAnsi="Times New Roman" w:cs="Times New Roman"/>
          <w:b/>
          <w:sz w:val="24"/>
          <w:szCs w:val="24"/>
          <w:lang w:eastAsia="it-IT"/>
        </w:rPr>
      </w:pPr>
    </w:p>
    <w:p w14:paraId="41591BAE" w14:textId="49ECA235"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L’esportazione di mangimi deve conformarsi all’art.12 del Regolamento n.178/2002, nonché a quanto riportato nella nota mi</w:t>
      </w:r>
      <w:r w:rsidR="00B2286A" w:rsidRPr="00592AB4">
        <w:rPr>
          <w:rFonts w:ascii="Times New Roman" w:eastAsia="Times New Roman" w:hAnsi="Times New Roman" w:cs="Times New Roman"/>
          <w:sz w:val="24"/>
          <w:szCs w:val="24"/>
          <w:lang w:eastAsia="it-IT"/>
        </w:rPr>
        <w:t>nisteriale n. 19970   del  30  l</w:t>
      </w:r>
      <w:r w:rsidRPr="00592AB4">
        <w:rPr>
          <w:rFonts w:ascii="Times New Roman" w:eastAsia="Times New Roman" w:hAnsi="Times New Roman" w:cs="Times New Roman"/>
          <w:sz w:val="24"/>
          <w:szCs w:val="24"/>
          <w:lang w:eastAsia="it-IT"/>
        </w:rPr>
        <w:t xml:space="preserve">uglio  2015.  </w:t>
      </w:r>
    </w:p>
    <w:p w14:paraId="1287BEAD" w14:textId="076F2615"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Gli OSM che intendono esportare ma</w:t>
      </w:r>
      <w:r w:rsidR="00B2286A" w:rsidRPr="00592AB4">
        <w:rPr>
          <w:rFonts w:ascii="Times New Roman" w:eastAsia="Times New Roman" w:hAnsi="Times New Roman" w:cs="Times New Roman"/>
          <w:sz w:val="24"/>
          <w:szCs w:val="24"/>
          <w:lang w:eastAsia="it-IT"/>
        </w:rPr>
        <w:t>ngimi non conformi verso Paesi T</w:t>
      </w:r>
      <w:r w:rsidRPr="00592AB4">
        <w:rPr>
          <w:rFonts w:ascii="Times New Roman" w:eastAsia="Times New Roman" w:hAnsi="Times New Roman" w:cs="Times New Roman"/>
          <w:sz w:val="24"/>
          <w:szCs w:val="24"/>
          <w:lang w:eastAsia="it-IT"/>
        </w:rPr>
        <w:t xml:space="preserve">erzi devono effettuare la notifica (secondo l’allegato 1 bis alla nota prot. DGSAF n° 19970  del 30/07/2015) alla ASL competente (e per conoscenza al Ministero della Salute </w:t>
      </w:r>
      <w:r w:rsidRPr="00592AB4">
        <w:rPr>
          <w:rFonts w:ascii="Times New Roman" w:eastAsia="Times New Roman" w:hAnsi="Times New Roman" w:cs="Times New Roman"/>
          <w:sz w:val="24"/>
          <w:szCs w:val="24"/>
        </w:rPr>
        <w:t>e alla Dogana di competenza</w:t>
      </w:r>
      <w:r w:rsidRPr="00592AB4">
        <w:rPr>
          <w:rFonts w:ascii="Times New Roman" w:eastAsia="Times New Roman" w:hAnsi="Times New Roman" w:cs="Times New Roman"/>
          <w:sz w:val="24"/>
          <w:szCs w:val="24"/>
          <w:lang w:eastAsia="it-IT"/>
        </w:rPr>
        <w:t>) e allegare alla medesima la documentazione di cui alla nota suddetta.</w:t>
      </w:r>
    </w:p>
    <w:p w14:paraId="7CAAABDD" w14:textId="1E82EF6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 xml:space="preserve">Tali mangimi devono essere inviati </w:t>
      </w:r>
      <w:r w:rsidRPr="00592AB4">
        <w:rPr>
          <w:rFonts w:ascii="Times New Roman" w:eastAsia="Times New Roman" w:hAnsi="Times New Roman" w:cs="Times New Roman"/>
          <w:sz w:val="24"/>
          <w:szCs w:val="24"/>
          <w:u w:val="single"/>
          <w:lang w:eastAsia="it-IT"/>
        </w:rPr>
        <w:t>in vincolo sanitario</w:t>
      </w:r>
      <w:r w:rsidRPr="00592AB4">
        <w:rPr>
          <w:rFonts w:ascii="Times New Roman" w:eastAsia="Times New Roman" w:hAnsi="Times New Roman" w:cs="Times New Roman"/>
          <w:sz w:val="24"/>
          <w:szCs w:val="24"/>
          <w:lang w:eastAsia="it-IT"/>
        </w:rPr>
        <w:t xml:space="preserve"> direttamente dal luogo di produzione o di deposito al luogo di spedizione verso il </w:t>
      </w:r>
      <w:r w:rsidR="00DB2046" w:rsidRPr="00592AB4">
        <w:rPr>
          <w:rFonts w:ascii="Times New Roman" w:eastAsia="Times New Roman" w:hAnsi="Times New Roman" w:cs="Times New Roman"/>
          <w:sz w:val="24"/>
          <w:szCs w:val="24"/>
          <w:lang w:eastAsia="it-IT"/>
        </w:rPr>
        <w:t>Paese T</w:t>
      </w:r>
      <w:r w:rsidRPr="00592AB4">
        <w:rPr>
          <w:rFonts w:ascii="Times New Roman" w:eastAsia="Times New Roman" w:hAnsi="Times New Roman" w:cs="Times New Roman"/>
          <w:sz w:val="24"/>
          <w:szCs w:val="24"/>
          <w:lang w:eastAsia="it-IT"/>
        </w:rPr>
        <w:t>erzo di destinazione finale (porti di imbarco, stazioni di confine, aeroporti).</w:t>
      </w:r>
    </w:p>
    <w:p w14:paraId="3A904641" w14:textId="5A416A88" w:rsidR="00C30BD2" w:rsidRPr="00592AB4" w:rsidRDefault="00DB2046"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Per l’esportazione verso Paesi T</w:t>
      </w:r>
      <w:r w:rsidR="00C30BD2" w:rsidRPr="00592AB4">
        <w:rPr>
          <w:rFonts w:ascii="Times New Roman" w:eastAsia="Times New Roman" w:hAnsi="Times New Roman" w:cs="Times New Roman"/>
          <w:sz w:val="24"/>
          <w:szCs w:val="24"/>
          <w:lang w:eastAsia="it-IT"/>
        </w:rPr>
        <w:t>erzi di mangimi non conformi, sugli imballaggi e sui documenti di accompagnamento deve comparire in maniera chiara e indelebile l’indicazione: “PRODOTTO NON CONFORME – VIETATA L’IMMISSIONE IN COMMERCIO NELL’U.E.” .</w:t>
      </w:r>
    </w:p>
    <w:p w14:paraId="4BE406F3"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p>
    <w:p w14:paraId="05EB823B" w14:textId="77777777" w:rsidR="00C30BD2" w:rsidRPr="00592AB4" w:rsidRDefault="00C30BD2" w:rsidP="00C30BD2">
      <w:pPr>
        <w:spacing w:after="0" w:line="240" w:lineRule="auto"/>
        <w:jc w:val="both"/>
        <w:rPr>
          <w:rFonts w:ascii="Times New Roman" w:eastAsia="Times New Roman" w:hAnsi="Times New Roman" w:cs="Times New Roman"/>
          <w:b/>
          <w:sz w:val="24"/>
          <w:szCs w:val="24"/>
          <w:lang w:eastAsia="it-IT"/>
        </w:rPr>
      </w:pPr>
      <w:r w:rsidRPr="00592AB4">
        <w:rPr>
          <w:rFonts w:ascii="Times New Roman" w:eastAsia="Times New Roman" w:hAnsi="Times New Roman" w:cs="Times New Roman"/>
          <w:b/>
          <w:sz w:val="24"/>
          <w:szCs w:val="24"/>
          <w:lang w:eastAsia="it-IT"/>
        </w:rPr>
        <w:t xml:space="preserve">Importazione di Prodotti Intermedi e Mangimi Medicati </w:t>
      </w:r>
    </w:p>
    <w:p w14:paraId="36EFBEC4" w14:textId="77777777" w:rsidR="00C30BD2" w:rsidRPr="00592AB4" w:rsidRDefault="00C30BD2" w:rsidP="00C30BD2">
      <w:pPr>
        <w:spacing w:after="0" w:line="240" w:lineRule="auto"/>
        <w:jc w:val="both"/>
        <w:rPr>
          <w:rFonts w:ascii="Times New Roman" w:eastAsia="Times New Roman" w:hAnsi="Times New Roman" w:cs="Times New Roman"/>
          <w:b/>
          <w:sz w:val="24"/>
          <w:szCs w:val="24"/>
          <w:lang w:eastAsia="it-IT"/>
        </w:rPr>
      </w:pPr>
    </w:p>
    <w:p w14:paraId="26763AEC"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L’importazione di un prodotto intermedio o un mangime medicato da un Paese Terzo è consentita solo alla seguente condizione:</w:t>
      </w:r>
    </w:p>
    <w:p w14:paraId="20BF41C8" w14:textId="02A9A738" w:rsidR="00C30BD2" w:rsidRPr="00592AB4" w:rsidRDefault="00DB2046"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l</w:t>
      </w:r>
      <w:r w:rsidR="00C30BD2" w:rsidRPr="00592AB4">
        <w:rPr>
          <w:rFonts w:ascii="Times New Roman" w:eastAsia="Times New Roman" w:hAnsi="Times New Roman" w:cs="Times New Roman"/>
          <w:sz w:val="24"/>
          <w:szCs w:val="24"/>
          <w:lang w:eastAsia="it-IT"/>
        </w:rPr>
        <w:t xml:space="preserve">a </w:t>
      </w:r>
      <w:proofErr w:type="spellStart"/>
      <w:r w:rsidR="00C30BD2" w:rsidRPr="00592AB4">
        <w:rPr>
          <w:rFonts w:ascii="Times New Roman" w:eastAsia="Times New Roman" w:hAnsi="Times New Roman" w:cs="Times New Roman"/>
          <w:sz w:val="24"/>
          <w:szCs w:val="24"/>
          <w:lang w:eastAsia="it-IT"/>
        </w:rPr>
        <w:t>premiscela</w:t>
      </w:r>
      <w:proofErr w:type="spellEnd"/>
      <w:r w:rsidR="00C30BD2" w:rsidRPr="00592AB4">
        <w:rPr>
          <w:rFonts w:ascii="Times New Roman" w:eastAsia="Times New Roman" w:hAnsi="Times New Roman" w:cs="Times New Roman"/>
          <w:sz w:val="24"/>
          <w:szCs w:val="24"/>
          <w:lang w:eastAsia="it-IT"/>
        </w:rPr>
        <w:t xml:space="preserve"> medicata, contenuta nel mangime medicato o nel prodotto intermedio importato, deve contenere le stesse sostanze attive ad una composizione quantitativa e qualitativa analoga alle premiscele medicate autorizzate in Italia.</w:t>
      </w:r>
    </w:p>
    <w:p w14:paraId="644B6B86"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Qualora non si verifichi la condizione menzionata sopra, l’importazione di mangimi medicati e prodotti intermedi è subordinata alla valutazione discrezionale dei competenti Uffici del Ministero–DGSAF.</w:t>
      </w:r>
    </w:p>
    <w:p w14:paraId="3C68D3AA" w14:textId="7538E032" w:rsidR="00C30BD2" w:rsidRPr="00592AB4" w:rsidRDefault="00C30BD2" w:rsidP="00C30BD2">
      <w:pPr>
        <w:spacing w:after="0" w:line="240" w:lineRule="auto"/>
        <w:ind w:firstLine="708"/>
        <w:jc w:val="both"/>
        <w:rPr>
          <w:rFonts w:ascii="Times New Roman" w:eastAsia="Times New Roman" w:hAnsi="Times New Roman" w:cs="Times New Roman"/>
          <w:sz w:val="24"/>
          <w:szCs w:val="24"/>
          <w:shd w:val="clear" w:color="auto" w:fill="FFFFFF"/>
        </w:rPr>
      </w:pPr>
      <w:r w:rsidRPr="00592AB4">
        <w:rPr>
          <w:rFonts w:ascii="Times New Roman" w:eastAsia="Times New Roman" w:hAnsi="Times New Roman" w:cs="Times New Roman"/>
          <w:sz w:val="24"/>
          <w:szCs w:val="24"/>
          <w:lang w:eastAsia="it-IT"/>
        </w:rPr>
        <w:t xml:space="preserve">Dal 22 gennaio 2022, data di applicazione del Regolamento (UE) 4/2019, i mangimi medicati e i prodotti intermedi potranno essere importati solo se </w:t>
      </w:r>
      <w:r w:rsidRPr="00592AB4">
        <w:rPr>
          <w:rFonts w:ascii="Times New Roman" w:eastAsia="Times New Roman" w:hAnsi="Times New Roman" w:cs="Times New Roman"/>
          <w:sz w:val="24"/>
          <w:szCs w:val="24"/>
          <w:shd w:val="clear" w:color="auto" w:fill="FFFFFF"/>
        </w:rPr>
        <w:t>l’OSM che li importa nell’Unione garantisce che il medicinale veterinario utilizzato per la loro fabbricazione può</w:t>
      </w:r>
      <w:r w:rsidR="00DB2046" w:rsidRPr="00592AB4">
        <w:rPr>
          <w:rFonts w:ascii="Times New Roman" w:eastAsia="Times New Roman" w:hAnsi="Times New Roman" w:cs="Times New Roman"/>
          <w:sz w:val="24"/>
          <w:szCs w:val="24"/>
          <w:shd w:val="clear" w:color="auto" w:fill="FFFFFF"/>
        </w:rPr>
        <w:t xml:space="preserve"> essere utilizzato a norma del R</w:t>
      </w:r>
      <w:r w:rsidRPr="00592AB4">
        <w:rPr>
          <w:rFonts w:ascii="Times New Roman" w:eastAsia="Times New Roman" w:hAnsi="Times New Roman" w:cs="Times New Roman"/>
          <w:sz w:val="24"/>
          <w:szCs w:val="24"/>
          <w:shd w:val="clear" w:color="auto" w:fill="FFFFFF"/>
        </w:rPr>
        <w:t>egolamento (UE) 2019/6 in Italia.</w:t>
      </w:r>
    </w:p>
    <w:p w14:paraId="1C8CEE63"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p>
    <w:p w14:paraId="65A20655" w14:textId="77777777" w:rsidR="00C30BD2" w:rsidRPr="00592AB4" w:rsidRDefault="00C30BD2" w:rsidP="00C30BD2">
      <w:pPr>
        <w:spacing w:after="0" w:line="240" w:lineRule="auto"/>
        <w:jc w:val="center"/>
        <w:rPr>
          <w:rFonts w:ascii="Times New Roman" w:eastAsia="Times New Roman" w:hAnsi="Times New Roman" w:cs="Times New Roman"/>
          <w:b/>
          <w:sz w:val="24"/>
          <w:szCs w:val="24"/>
          <w:lang w:eastAsia="it-IT"/>
        </w:rPr>
      </w:pPr>
      <w:r w:rsidRPr="00592AB4">
        <w:rPr>
          <w:rFonts w:ascii="Times New Roman" w:eastAsia="Times New Roman" w:hAnsi="Times New Roman" w:cs="Times New Roman"/>
          <w:b/>
          <w:sz w:val="24"/>
          <w:szCs w:val="24"/>
          <w:lang w:eastAsia="it-IT"/>
        </w:rPr>
        <w:t xml:space="preserve">ESECUZIONE DEI CONTROLLI </w:t>
      </w:r>
    </w:p>
    <w:p w14:paraId="13D9D7D4" w14:textId="77777777" w:rsidR="00C30BD2" w:rsidRPr="00592AB4" w:rsidRDefault="00C30BD2" w:rsidP="00C30BD2">
      <w:pPr>
        <w:spacing w:after="0" w:line="240" w:lineRule="auto"/>
        <w:jc w:val="both"/>
        <w:rPr>
          <w:rFonts w:ascii="Times New Roman" w:eastAsia="Times New Roman" w:hAnsi="Times New Roman" w:cs="Times New Roman"/>
          <w:b/>
          <w:sz w:val="24"/>
          <w:szCs w:val="24"/>
          <w:lang w:eastAsia="it-IT"/>
        </w:rPr>
      </w:pPr>
    </w:p>
    <w:p w14:paraId="2739978A" w14:textId="77777777" w:rsidR="00C30BD2" w:rsidRPr="00592AB4" w:rsidRDefault="00C30BD2" w:rsidP="00C30BD2">
      <w:pPr>
        <w:spacing w:after="0" w:line="240" w:lineRule="auto"/>
        <w:jc w:val="both"/>
        <w:rPr>
          <w:rFonts w:ascii="Times New Roman" w:eastAsia="Times New Roman" w:hAnsi="Times New Roman" w:cs="Times New Roman"/>
          <w:b/>
          <w:sz w:val="24"/>
          <w:szCs w:val="24"/>
          <w:lang w:eastAsia="it-IT"/>
        </w:rPr>
      </w:pPr>
      <w:r w:rsidRPr="00592AB4">
        <w:rPr>
          <w:rFonts w:ascii="Times New Roman" w:eastAsia="Times New Roman" w:hAnsi="Times New Roman" w:cs="Times New Roman"/>
          <w:b/>
          <w:sz w:val="24"/>
          <w:szCs w:val="24"/>
          <w:lang w:eastAsia="it-IT"/>
        </w:rPr>
        <w:t>Controlli su materie prime</w:t>
      </w:r>
    </w:p>
    <w:p w14:paraId="67775376" w14:textId="2EEE166E"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Le materie prime per mangimi di origine animale, vegetale e minerale s</w:t>
      </w:r>
      <w:r w:rsidR="00DB2046" w:rsidRPr="00592AB4">
        <w:rPr>
          <w:rFonts w:ascii="Times New Roman" w:eastAsia="Times New Roman" w:hAnsi="Times New Roman" w:cs="Times New Roman"/>
          <w:sz w:val="24"/>
          <w:szCs w:val="24"/>
          <w:lang w:eastAsia="it-IT"/>
        </w:rPr>
        <w:t>ono indicate nel      catalogo c</w:t>
      </w:r>
      <w:r w:rsidRPr="00592AB4">
        <w:rPr>
          <w:rFonts w:ascii="Times New Roman" w:eastAsia="Times New Roman" w:hAnsi="Times New Roman" w:cs="Times New Roman"/>
          <w:sz w:val="24"/>
          <w:szCs w:val="24"/>
          <w:lang w:eastAsia="it-IT"/>
        </w:rPr>
        <w:t xml:space="preserve">omunitario delle materie prime per mangimi. Si tenga presente che l’elenco non è esclusivo né esaustivo, fermo restando quanto disposto dall’art. 24 par.6 del Regolamento (CE) n. 767/2009. </w:t>
      </w:r>
    </w:p>
    <w:p w14:paraId="67C9B6E6"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 xml:space="preserve">Pertanto eventuali materie prime non contenute in esso devono essere oggetto di valutazione discrezionale da parte del PCF ricevente. </w:t>
      </w:r>
    </w:p>
    <w:p w14:paraId="407A7803"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 xml:space="preserve">Il controllo di identità sulle materie prime non è sempre facile, soprattutto quando queste sono spezzettate, macinate o ridotte in farine. Nei casi dubbi l’identificazione può essere effettuata con il prelievo di un campione e l’analisi di laboratorio. </w:t>
      </w:r>
    </w:p>
    <w:p w14:paraId="355AD87E"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 xml:space="preserve">Su tali prodotti dovrà anche essere effettuata la verifica della presenza sul cartellino o sul documento di accompagnamento delle indicazioni obbligatorie previste dal Regolamento (CE) n. 767/2009 e successive modifiche. </w:t>
      </w:r>
    </w:p>
    <w:p w14:paraId="79302599" w14:textId="590B4A18"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Relativamente all’importazione delle materie prime si fa presente l’entra</w:t>
      </w:r>
      <w:r w:rsidR="00DB2046" w:rsidRPr="00592AB4">
        <w:rPr>
          <w:rFonts w:ascii="Times New Roman" w:eastAsia="Times New Roman" w:hAnsi="Times New Roman" w:cs="Times New Roman"/>
          <w:sz w:val="24"/>
          <w:szCs w:val="24"/>
          <w:lang w:eastAsia="it-IT"/>
        </w:rPr>
        <w:t>ta in vigore del Regolamento (UE) 2015/1905 d</w:t>
      </w:r>
      <w:r w:rsidRPr="00592AB4">
        <w:rPr>
          <w:rFonts w:ascii="Times New Roman" w:eastAsia="Times New Roman" w:hAnsi="Times New Roman" w:cs="Times New Roman"/>
          <w:sz w:val="24"/>
          <w:szCs w:val="24"/>
          <w:lang w:eastAsia="it-IT"/>
        </w:rPr>
        <w:t xml:space="preserve">ella Commissione del 22 ottobre 2015 - che modifica l'allegato II del Regolamento (CE) n. 183/2005, per quanto riguarda i test per la diossina di oli, grassi e prodotti da </w:t>
      </w:r>
      <w:r w:rsidRPr="00592AB4">
        <w:rPr>
          <w:rFonts w:ascii="Times New Roman" w:eastAsia="Times New Roman" w:hAnsi="Times New Roman" w:cs="Times New Roman"/>
          <w:sz w:val="24"/>
          <w:szCs w:val="24"/>
          <w:lang w:eastAsia="it-IT"/>
        </w:rPr>
        <w:lastRenderedPageBreak/>
        <w:t>essi derivati e alla nota prot.</w:t>
      </w:r>
      <w:r w:rsidRPr="00592AB4">
        <w:t xml:space="preserve"> </w:t>
      </w:r>
      <w:r w:rsidRPr="00592AB4">
        <w:rPr>
          <w:rFonts w:ascii="Times New Roman" w:eastAsia="Times New Roman" w:hAnsi="Times New Roman" w:cs="Times New Roman"/>
          <w:sz w:val="24"/>
          <w:szCs w:val="24"/>
          <w:lang w:eastAsia="it-IT"/>
        </w:rPr>
        <w:t>2290-P del 30 gennaio 2017, con oggetto: “</w:t>
      </w:r>
      <w:r w:rsidRPr="00592AB4">
        <w:rPr>
          <w:rFonts w:ascii="Times New Roman" w:eastAsia="Times New Roman" w:hAnsi="Times New Roman" w:cs="Times New Roman"/>
          <w:i/>
          <w:sz w:val="24"/>
          <w:szCs w:val="24"/>
          <w:lang w:eastAsia="it-IT"/>
        </w:rPr>
        <w:t xml:space="preserve">Nota esplicativa concernente l’applicazione </w:t>
      </w:r>
      <w:r w:rsidR="00DB2046" w:rsidRPr="00592AB4">
        <w:rPr>
          <w:rFonts w:ascii="Times New Roman" w:eastAsia="Times New Roman" w:hAnsi="Times New Roman" w:cs="Times New Roman"/>
          <w:i/>
          <w:sz w:val="24"/>
          <w:szCs w:val="24"/>
          <w:lang w:eastAsia="it-IT"/>
        </w:rPr>
        <w:t>del Regolamento (Ue) 2015/1905 d</w:t>
      </w:r>
      <w:r w:rsidRPr="00592AB4">
        <w:rPr>
          <w:rFonts w:ascii="Times New Roman" w:eastAsia="Times New Roman" w:hAnsi="Times New Roman" w:cs="Times New Roman"/>
          <w:i/>
          <w:sz w:val="24"/>
          <w:szCs w:val="24"/>
          <w:lang w:eastAsia="it-IT"/>
        </w:rPr>
        <w:t>ella Commissione del 22 ottobre 2015 - che modifica l'allegato II del Regolamento (CE) n. 183/2005 del Parlamen</w:t>
      </w:r>
      <w:r w:rsidR="00DB2046" w:rsidRPr="00592AB4">
        <w:rPr>
          <w:rFonts w:ascii="Times New Roman" w:eastAsia="Times New Roman" w:hAnsi="Times New Roman" w:cs="Times New Roman"/>
          <w:i/>
          <w:sz w:val="24"/>
          <w:szCs w:val="24"/>
          <w:lang w:eastAsia="it-IT"/>
        </w:rPr>
        <w:t>to E</w:t>
      </w:r>
      <w:r w:rsidRPr="00592AB4">
        <w:rPr>
          <w:rFonts w:ascii="Times New Roman" w:eastAsia="Times New Roman" w:hAnsi="Times New Roman" w:cs="Times New Roman"/>
          <w:i/>
          <w:sz w:val="24"/>
          <w:szCs w:val="24"/>
          <w:lang w:eastAsia="it-IT"/>
        </w:rPr>
        <w:t>uropeo e del Consiglio per quanto riguarda i test per la diossina di oli, grassi e prodotti da essi derivati</w:t>
      </w:r>
      <w:r w:rsidRPr="00592AB4">
        <w:rPr>
          <w:rFonts w:ascii="Times New Roman" w:eastAsia="Times New Roman" w:hAnsi="Times New Roman" w:cs="Times New Roman"/>
          <w:sz w:val="24"/>
          <w:szCs w:val="24"/>
          <w:lang w:eastAsia="it-IT"/>
        </w:rPr>
        <w:t>.” Alla quale si rimanda per gli adempimenti a carico dei PCF di ingresso.</w:t>
      </w:r>
    </w:p>
    <w:p w14:paraId="471F57E4"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p>
    <w:p w14:paraId="187BA2AB" w14:textId="77777777" w:rsidR="00C30BD2" w:rsidRPr="00592AB4" w:rsidRDefault="00C30BD2" w:rsidP="00C30BD2">
      <w:pPr>
        <w:spacing w:after="0" w:line="240" w:lineRule="auto"/>
        <w:jc w:val="both"/>
        <w:rPr>
          <w:rFonts w:ascii="Times New Roman" w:eastAsia="Times New Roman" w:hAnsi="Times New Roman" w:cs="Times New Roman"/>
          <w:b/>
          <w:sz w:val="24"/>
          <w:szCs w:val="24"/>
          <w:lang w:eastAsia="it-IT"/>
        </w:rPr>
      </w:pPr>
      <w:r w:rsidRPr="00592AB4">
        <w:rPr>
          <w:rFonts w:ascii="Times New Roman" w:eastAsia="Times New Roman" w:hAnsi="Times New Roman" w:cs="Times New Roman"/>
          <w:b/>
          <w:sz w:val="24"/>
          <w:szCs w:val="24"/>
          <w:lang w:eastAsia="it-IT"/>
        </w:rPr>
        <w:t>Controlli analitici mangimi di origine animale e di origine non animale</w:t>
      </w:r>
    </w:p>
    <w:p w14:paraId="5A1C2F9E"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 xml:space="preserve">Come precedentemente indicato, i controlli sono di norma programmati sulla base di una sospetta irregolarità, di dati scientifici disponibili relativi alla valutazione del rischio o di una precedente notifica nell’ambito della procedura di allarme rapido per i mangimi. </w:t>
      </w:r>
    </w:p>
    <w:p w14:paraId="065BB4C4" w14:textId="77777777" w:rsidR="00C30BD2" w:rsidRPr="00592AB4" w:rsidRDefault="00C30BD2" w:rsidP="00C30BD2">
      <w:pPr>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I controlli che i singoli PCF intendono effettuare ai sensi del presente piano devono essere programmati all'inizio dell'anno in base alle disposizioni contenute nel piano ed in base ad una previsione delle importazioni nell'arco dell'anno ove possibile, comunque rispettando le frequenze minime precedentemente indicate. Al fine di ottimizzare le risorse e operare un controllo all’importazione più efficace, si ritiene opportuno che i campionamenti siano organizzati in modo tale da poter effettuare più analisi contemporaneamente lasciando inalterata la percentuale di partite campionate. Ciò dovrà essere fatto sia ricorrendo alla formazione di più set di campioni finali da un unico campione globale, sia richiedendo più determinazioni analitiche sullo stesso campione finale, secondo le indicazioni che verranno fornite dal Ministero della Salute e sempre previo accertamento di fattibilità presso il laboratorio ufficiale di riferimento.</w:t>
      </w:r>
    </w:p>
    <w:p w14:paraId="07327A0E"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I controlli analitici possono essere finalizzati alla ricerca di contaminanti di tipo chimico o di tipo biologico.</w:t>
      </w:r>
    </w:p>
    <w:p w14:paraId="36811D10"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Al fine di rendere uniformi i controlli, per la programmazione degli stessi si suggerisce di prendere in considerazione quanto riportato nei singoli capitoli del PNAA, dove sono riportate tutte le specifiche relative al tipo di ricerca che si intende eseguire.</w:t>
      </w:r>
    </w:p>
    <w:p w14:paraId="1244CE93"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In particolare le ricerche possono comprendere gli analiti di seguito riportati:</w:t>
      </w:r>
    </w:p>
    <w:p w14:paraId="74B5961F" w14:textId="77777777" w:rsidR="00C30BD2" w:rsidRPr="00592AB4" w:rsidRDefault="00C30BD2" w:rsidP="002F1AE6">
      <w:pPr>
        <w:numPr>
          <w:ilvl w:val="0"/>
          <w:numId w:val="100"/>
        </w:numPr>
        <w:spacing w:after="0" w:line="240" w:lineRule="auto"/>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proteine animali trasformate (PAT): da ricercare nelle farine di origine vegetale ad alto contenuto proteico e, obbligatoriamente, nelle farine di pesce; (cfr. Cap. 1),</w:t>
      </w:r>
    </w:p>
    <w:p w14:paraId="754D105B" w14:textId="4C21AB06" w:rsidR="00C30BD2" w:rsidRPr="00592AB4" w:rsidRDefault="00C30BD2" w:rsidP="002F1AE6">
      <w:pPr>
        <w:numPr>
          <w:ilvl w:val="0"/>
          <w:numId w:val="100"/>
        </w:numPr>
        <w:spacing w:after="0" w:line="240" w:lineRule="auto"/>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 xml:space="preserve">additivi autorizzati dei diversi gruppi funzionali, </w:t>
      </w:r>
      <w:r w:rsidR="0078322B" w:rsidRPr="00592AB4">
        <w:rPr>
          <w:rFonts w:ascii="Times New Roman" w:eastAsia="Times New Roman" w:hAnsi="Times New Roman" w:cs="Times New Roman"/>
          <w:sz w:val="24"/>
          <w:szCs w:val="24"/>
          <w:lang w:eastAsia="it-IT"/>
        </w:rPr>
        <w:t>sostanze farmacologicamente attive</w:t>
      </w:r>
      <w:r w:rsidRPr="00592AB4">
        <w:rPr>
          <w:rFonts w:ascii="Times New Roman" w:eastAsia="Times New Roman" w:hAnsi="Times New Roman" w:cs="Times New Roman"/>
          <w:sz w:val="24"/>
          <w:szCs w:val="24"/>
          <w:lang w:eastAsia="it-IT"/>
        </w:rPr>
        <w:t>, sostanze non autorizzate o autorizzate come additivi solo per determinate specie; (cfr. Cap. 2),</w:t>
      </w:r>
    </w:p>
    <w:p w14:paraId="28795EE2" w14:textId="77777777" w:rsidR="00C30BD2" w:rsidRPr="00592AB4" w:rsidRDefault="00C30BD2" w:rsidP="002F1AE6">
      <w:pPr>
        <w:numPr>
          <w:ilvl w:val="0"/>
          <w:numId w:val="100"/>
        </w:numPr>
        <w:spacing w:after="0" w:line="240" w:lineRule="auto"/>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diossine, PCB diossina-simili e PCB non diossina-simili; (cfr. Cap. 3),</w:t>
      </w:r>
    </w:p>
    <w:p w14:paraId="5339C643" w14:textId="196D883C" w:rsidR="00C30BD2" w:rsidRPr="00592AB4" w:rsidRDefault="00DB2046" w:rsidP="002F1AE6">
      <w:pPr>
        <w:numPr>
          <w:ilvl w:val="0"/>
          <w:numId w:val="100"/>
        </w:numPr>
        <w:spacing w:after="0" w:line="240" w:lineRule="auto"/>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micotossine e tossine v</w:t>
      </w:r>
      <w:r w:rsidR="00C30BD2" w:rsidRPr="00592AB4">
        <w:rPr>
          <w:rFonts w:ascii="Times New Roman" w:eastAsia="Times New Roman" w:hAnsi="Times New Roman" w:cs="Times New Roman"/>
          <w:sz w:val="24"/>
          <w:szCs w:val="24"/>
          <w:lang w:eastAsia="it-IT"/>
        </w:rPr>
        <w:t>egetali: sono da ricercare, soprattutto nei cereali, nei loro prodotti e sottoprodotti e nei semi oleaginosi, particolarmente esposti alla contaminazione da micotossine a causa delle condizioni di raccolta, immagazzinamento e trasporto; (cfr. Cap. 4),</w:t>
      </w:r>
    </w:p>
    <w:p w14:paraId="6A77E116" w14:textId="1CD4B4F1" w:rsidR="00C30BD2" w:rsidRPr="00592AB4" w:rsidRDefault="00DB2046" w:rsidP="002F1AE6">
      <w:pPr>
        <w:numPr>
          <w:ilvl w:val="0"/>
          <w:numId w:val="100"/>
        </w:numPr>
        <w:spacing w:after="0" w:line="240" w:lineRule="auto"/>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contaminanti i</w:t>
      </w:r>
      <w:r w:rsidR="00C30BD2" w:rsidRPr="00592AB4">
        <w:rPr>
          <w:rFonts w:ascii="Times New Roman" w:eastAsia="Times New Roman" w:hAnsi="Times New Roman" w:cs="Times New Roman"/>
          <w:sz w:val="24"/>
          <w:szCs w:val="24"/>
          <w:lang w:eastAsia="it-IT"/>
        </w:rPr>
        <w:t>norganici (Arsenico, Cadmio, Melamina, Mercurio, Nitriti, Pesticidi, Piombo, Fluoro</w:t>
      </w:r>
      <w:r w:rsidR="001C0B78" w:rsidRPr="00592AB4">
        <w:rPr>
          <w:rFonts w:ascii="Times New Roman" w:eastAsia="Times New Roman" w:hAnsi="Times New Roman" w:cs="Times New Roman"/>
          <w:sz w:val="24"/>
          <w:szCs w:val="24"/>
          <w:lang w:eastAsia="it-IT"/>
        </w:rPr>
        <w:t>,</w:t>
      </w:r>
      <w:r w:rsidR="001C0B78" w:rsidRPr="00592AB4">
        <w:t xml:space="preserve"> </w:t>
      </w:r>
      <w:r w:rsidR="001C0B78" w:rsidRPr="00592AB4">
        <w:rPr>
          <w:rFonts w:ascii="Times New Roman" w:eastAsia="Times New Roman" w:hAnsi="Times New Roman" w:cs="Times New Roman"/>
          <w:sz w:val="24"/>
          <w:szCs w:val="24"/>
          <w:lang w:eastAsia="it-IT"/>
        </w:rPr>
        <w:t>Teobromina</w:t>
      </w:r>
      <w:r w:rsidR="00C30BD2" w:rsidRPr="00592AB4">
        <w:rPr>
          <w:rFonts w:ascii="Times New Roman" w:eastAsia="Times New Roman" w:hAnsi="Times New Roman" w:cs="Times New Roman"/>
          <w:sz w:val="24"/>
          <w:szCs w:val="24"/>
          <w:lang w:eastAsia="it-IT"/>
        </w:rPr>
        <w:t>), Composti Azotati, Pesticidi, Impurità botaniche, Residui di packaging e Radionuclidi, per questi ultimi si suggerisce il campionamento di partite di erba medica, orzo e avena proveniente dai paesi dell’est europeo, nonché Pet-food (cfr. Cap. 5),</w:t>
      </w:r>
    </w:p>
    <w:p w14:paraId="140306A6" w14:textId="1BB22150" w:rsidR="00C30BD2" w:rsidRPr="00592AB4" w:rsidRDefault="00C30BD2" w:rsidP="002F1AE6">
      <w:pPr>
        <w:numPr>
          <w:ilvl w:val="0"/>
          <w:numId w:val="100"/>
        </w:numPr>
        <w:spacing w:after="0" w:line="240" w:lineRule="auto"/>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Per quanto riguarda i controlli di tipo microbiologico, va sottolineata la necessità di rice</w:t>
      </w:r>
      <w:r w:rsidR="00DB2046" w:rsidRPr="00592AB4">
        <w:rPr>
          <w:rFonts w:ascii="Times New Roman" w:eastAsia="Times New Roman" w:hAnsi="Times New Roman" w:cs="Times New Roman"/>
          <w:sz w:val="24"/>
          <w:szCs w:val="24"/>
          <w:lang w:eastAsia="it-IT"/>
        </w:rPr>
        <w:t>rcare le</w:t>
      </w:r>
      <w:r w:rsidRPr="00592AB4">
        <w:rPr>
          <w:rFonts w:ascii="Times New Roman" w:eastAsia="Times New Roman" w:hAnsi="Times New Roman" w:cs="Times New Roman"/>
          <w:sz w:val="24"/>
          <w:szCs w:val="24"/>
          <w:lang w:eastAsia="it-IT"/>
        </w:rPr>
        <w:t xml:space="preserve"> </w:t>
      </w:r>
      <w:r w:rsidR="00DB2046" w:rsidRPr="00592AB4">
        <w:rPr>
          <w:rFonts w:ascii="Times New Roman" w:eastAsia="Times New Roman" w:hAnsi="Times New Roman" w:cs="Times New Roman"/>
          <w:i/>
          <w:sz w:val="24"/>
          <w:szCs w:val="24"/>
          <w:lang w:eastAsia="it-IT"/>
        </w:rPr>
        <w:t>Salmonelle</w:t>
      </w:r>
      <w:r w:rsidRPr="00592AB4">
        <w:rPr>
          <w:rFonts w:ascii="Times New Roman" w:eastAsia="Times New Roman" w:hAnsi="Times New Roman" w:cs="Times New Roman"/>
          <w:sz w:val="24"/>
          <w:szCs w:val="24"/>
          <w:lang w:eastAsia="it-IT"/>
        </w:rPr>
        <w:t xml:space="preserve"> </w:t>
      </w:r>
      <w:proofErr w:type="spellStart"/>
      <w:r w:rsidRPr="00592AB4">
        <w:rPr>
          <w:rFonts w:ascii="Times New Roman" w:eastAsia="Times New Roman" w:hAnsi="Times New Roman" w:cs="Times New Roman"/>
          <w:sz w:val="24"/>
          <w:szCs w:val="24"/>
          <w:lang w:eastAsia="it-IT"/>
        </w:rPr>
        <w:t>spp</w:t>
      </w:r>
      <w:proofErr w:type="spellEnd"/>
      <w:r w:rsidRPr="00592AB4">
        <w:rPr>
          <w:rFonts w:ascii="Times New Roman" w:eastAsia="Times New Roman" w:hAnsi="Times New Roman" w:cs="Times New Roman"/>
          <w:sz w:val="24"/>
          <w:szCs w:val="24"/>
          <w:lang w:eastAsia="it-IT"/>
        </w:rPr>
        <w:t>. sia nei mangimi composti che nelle materie prime per mangimi di origine vegetale e animale come, semi oleosi, frutti oleosi, loro prodotti e sottoprodotti; (cfr. Cap. 6),</w:t>
      </w:r>
    </w:p>
    <w:p w14:paraId="5322D93B" w14:textId="0D16D450" w:rsidR="00C30BD2" w:rsidRPr="00592AB4" w:rsidRDefault="00C30BD2" w:rsidP="002F1AE6">
      <w:pPr>
        <w:numPr>
          <w:ilvl w:val="0"/>
          <w:numId w:val="100"/>
        </w:numPr>
        <w:spacing w:after="0" w:line="240" w:lineRule="auto"/>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OGM sia autorizzati che NON Autorizzati: sono da ricercare nella soia, nel mais, nonché nelle altre specie vegetali oggetto di modificazioni genetiche recentemente autorizzate (privilegiando il cotone, la barbabietola, la patata e riso) per le quali siano disponibili metodi di rilevamento e materiali di riferimento; (cfr. Cap. 7).</w:t>
      </w:r>
      <w:r w:rsidR="002B55B6" w:rsidRPr="00592AB4">
        <w:t xml:space="preserve"> R</w:t>
      </w:r>
      <w:r w:rsidR="002B55B6" w:rsidRPr="00592AB4">
        <w:rPr>
          <w:rFonts w:ascii="Times New Roman" w:eastAsia="Times New Roman" w:hAnsi="Times New Roman" w:cs="Times New Roman"/>
          <w:sz w:val="24"/>
          <w:szCs w:val="24"/>
          <w:lang w:eastAsia="it-IT"/>
        </w:rPr>
        <w:t xml:space="preserve">esta sempre </w:t>
      </w:r>
      <w:r w:rsidR="002B55B6" w:rsidRPr="00592AB4">
        <w:rPr>
          <w:rFonts w:ascii="Times New Roman" w:eastAsia="Times New Roman" w:hAnsi="Times New Roman" w:cs="Times New Roman"/>
          <w:sz w:val="24"/>
          <w:szCs w:val="24"/>
          <w:lang w:eastAsia="it-IT"/>
        </w:rPr>
        <w:lastRenderedPageBreak/>
        <w:t>una criticità del controllo</w:t>
      </w:r>
      <w:r w:rsidR="002B7A9D" w:rsidRPr="00592AB4">
        <w:rPr>
          <w:rFonts w:ascii="Times New Roman" w:eastAsia="Times New Roman" w:hAnsi="Times New Roman" w:cs="Times New Roman"/>
          <w:sz w:val="24"/>
          <w:szCs w:val="24"/>
          <w:lang w:eastAsia="it-IT"/>
        </w:rPr>
        <w:t>,</w:t>
      </w:r>
      <w:r w:rsidR="002B55B6" w:rsidRPr="00592AB4">
        <w:rPr>
          <w:rFonts w:ascii="Times New Roman" w:eastAsia="Times New Roman" w:hAnsi="Times New Roman" w:cs="Times New Roman"/>
          <w:sz w:val="24"/>
          <w:szCs w:val="24"/>
          <w:lang w:eastAsia="it-IT"/>
        </w:rPr>
        <w:t xml:space="preserve"> lo scarso numero di controlli effettuati sulle partite in importazione presso i PCF su prodotti provenienti da Paesi Terzi anche in considerazione del fatto che, essendo vietata la coltivazione di OGM sul territorio italiano, le</w:t>
      </w:r>
      <w:r w:rsidR="007464F6" w:rsidRPr="00592AB4">
        <w:rPr>
          <w:rFonts w:ascii="Times New Roman" w:eastAsia="Times New Roman" w:hAnsi="Times New Roman" w:cs="Times New Roman"/>
          <w:sz w:val="24"/>
          <w:szCs w:val="24"/>
          <w:lang w:eastAsia="it-IT"/>
        </w:rPr>
        <w:t xml:space="preserve"> non</w:t>
      </w:r>
      <w:r w:rsidR="002B55B6" w:rsidRPr="00592AB4">
        <w:rPr>
          <w:rFonts w:ascii="Times New Roman" w:eastAsia="Times New Roman" w:hAnsi="Times New Roman" w:cs="Times New Roman"/>
          <w:sz w:val="24"/>
          <w:szCs w:val="24"/>
          <w:lang w:eastAsia="it-IT"/>
        </w:rPr>
        <w:t xml:space="preserve"> conformità nelle filiere nazionali potrebbero essere limitate, e controllate in modo più </w:t>
      </w:r>
      <w:r w:rsidR="00EC7AD9" w:rsidRPr="00592AB4">
        <w:rPr>
          <w:rFonts w:ascii="Times New Roman" w:eastAsia="Times New Roman" w:hAnsi="Times New Roman" w:cs="Times New Roman"/>
          <w:sz w:val="24"/>
          <w:szCs w:val="24"/>
          <w:lang w:eastAsia="it-IT"/>
        </w:rPr>
        <w:t>efficace</w:t>
      </w:r>
      <w:r w:rsidR="00553BAB" w:rsidRPr="00592AB4">
        <w:rPr>
          <w:rFonts w:ascii="Times New Roman" w:eastAsia="Times New Roman" w:hAnsi="Times New Roman" w:cs="Times New Roman"/>
          <w:sz w:val="24"/>
          <w:szCs w:val="24"/>
          <w:lang w:eastAsia="it-IT"/>
        </w:rPr>
        <w:t xml:space="preserve"> ed efficiente,</w:t>
      </w:r>
      <w:r w:rsidR="002B55B6" w:rsidRPr="00592AB4">
        <w:rPr>
          <w:rFonts w:ascii="Times New Roman" w:eastAsia="Times New Roman" w:hAnsi="Times New Roman" w:cs="Times New Roman"/>
          <w:sz w:val="24"/>
          <w:szCs w:val="24"/>
          <w:lang w:eastAsia="it-IT"/>
        </w:rPr>
        <w:t xml:space="preserve"> agendo sull’origine delle contaminazioni. Pertanto si raccomanda di implementare i controlli sulle materie prime provenienti dai Paesi Terzi.</w:t>
      </w:r>
    </w:p>
    <w:p w14:paraId="3FDBCB18" w14:textId="77777777" w:rsidR="003314DB" w:rsidRPr="00592AB4" w:rsidRDefault="003314DB" w:rsidP="003314DB">
      <w:pPr>
        <w:spacing w:after="0" w:line="240" w:lineRule="auto"/>
        <w:ind w:left="1428"/>
        <w:jc w:val="both"/>
        <w:rPr>
          <w:rFonts w:ascii="Times New Roman" w:eastAsia="Times New Roman" w:hAnsi="Times New Roman" w:cs="Times New Roman"/>
          <w:sz w:val="24"/>
          <w:szCs w:val="24"/>
          <w:lang w:eastAsia="it-IT"/>
        </w:rPr>
      </w:pPr>
    </w:p>
    <w:p w14:paraId="28D23885" w14:textId="77777777" w:rsidR="003314DB" w:rsidRPr="000F67F7" w:rsidRDefault="003314DB" w:rsidP="003314DB">
      <w:pPr>
        <w:ind w:firstLine="708"/>
        <w:jc w:val="both"/>
        <w:rPr>
          <w:rFonts w:ascii="Times New Roman" w:eastAsia="Times New Roman" w:hAnsi="Times New Roman" w:cs="Times New Roman"/>
          <w:sz w:val="24"/>
          <w:szCs w:val="24"/>
          <w:highlight w:val="green"/>
          <w:lang w:eastAsia="it-IT"/>
        </w:rPr>
      </w:pPr>
      <w:r w:rsidRPr="000F67F7">
        <w:rPr>
          <w:rFonts w:ascii="Times New Roman" w:eastAsia="Times New Roman" w:hAnsi="Times New Roman" w:cs="Times New Roman"/>
          <w:sz w:val="24"/>
          <w:szCs w:val="24"/>
          <w:highlight w:val="green"/>
          <w:lang w:eastAsia="it-IT"/>
        </w:rPr>
        <w:t>Si riportano, nella seguente tabella, i principali paesi produttori di OGM d’interesse agroalimentare, e le specie GM da loro coltivate a scopo commerciale, da considerare in modo prioritario per i controlli OGM su mangimi all’importazione da PT.</w:t>
      </w:r>
    </w:p>
    <w:tbl>
      <w:tblPr>
        <w:tblStyle w:val="Grigliatabella"/>
        <w:tblW w:w="0" w:type="auto"/>
        <w:jc w:val="center"/>
        <w:tblLook w:val="04A0" w:firstRow="1" w:lastRow="0" w:firstColumn="1" w:lastColumn="0" w:noHBand="0" w:noVBand="1"/>
      </w:tblPr>
      <w:tblGrid>
        <w:gridCol w:w="2293"/>
        <w:gridCol w:w="6291"/>
      </w:tblGrid>
      <w:tr w:rsidR="003314DB" w:rsidRPr="000F67F7" w14:paraId="7B20B615" w14:textId="77777777" w:rsidTr="001A2729">
        <w:trPr>
          <w:jc w:val="center"/>
        </w:trPr>
        <w:tc>
          <w:tcPr>
            <w:tcW w:w="2293" w:type="dxa"/>
          </w:tcPr>
          <w:p w14:paraId="23CF0E79" w14:textId="77777777" w:rsidR="003314DB" w:rsidRPr="000F67F7" w:rsidRDefault="003314DB" w:rsidP="001A2729">
            <w:pPr>
              <w:jc w:val="both"/>
              <w:rPr>
                <w:rFonts w:eastAsia="Times New Roman"/>
                <w:sz w:val="24"/>
                <w:szCs w:val="24"/>
                <w:highlight w:val="green"/>
              </w:rPr>
            </w:pPr>
            <w:r w:rsidRPr="000F67F7">
              <w:rPr>
                <w:rFonts w:eastAsia="Times New Roman"/>
                <w:sz w:val="24"/>
                <w:szCs w:val="24"/>
                <w:highlight w:val="green"/>
              </w:rPr>
              <w:t>Paese di origine</w:t>
            </w:r>
          </w:p>
        </w:tc>
        <w:tc>
          <w:tcPr>
            <w:tcW w:w="6291" w:type="dxa"/>
          </w:tcPr>
          <w:p w14:paraId="596B0EB9" w14:textId="77777777" w:rsidR="003314DB" w:rsidRPr="000F67F7" w:rsidRDefault="003314DB" w:rsidP="001A2729">
            <w:pPr>
              <w:jc w:val="both"/>
              <w:rPr>
                <w:rFonts w:eastAsia="Times New Roman"/>
                <w:sz w:val="24"/>
                <w:szCs w:val="24"/>
                <w:highlight w:val="green"/>
              </w:rPr>
            </w:pPr>
            <w:r w:rsidRPr="000F67F7">
              <w:rPr>
                <w:rFonts w:eastAsia="Times New Roman"/>
                <w:sz w:val="24"/>
                <w:szCs w:val="24"/>
                <w:highlight w:val="green"/>
              </w:rPr>
              <w:t>Specie vegetale</w:t>
            </w:r>
          </w:p>
        </w:tc>
      </w:tr>
      <w:tr w:rsidR="003314DB" w:rsidRPr="000F67F7" w14:paraId="64A46C1D" w14:textId="77777777" w:rsidTr="001A2729">
        <w:trPr>
          <w:jc w:val="center"/>
        </w:trPr>
        <w:tc>
          <w:tcPr>
            <w:tcW w:w="2293" w:type="dxa"/>
          </w:tcPr>
          <w:p w14:paraId="30F62C88" w14:textId="77777777" w:rsidR="003314DB" w:rsidRPr="000F67F7" w:rsidRDefault="003314DB" w:rsidP="001A2729">
            <w:pPr>
              <w:jc w:val="both"/>
              <w:rPr>
                <w:rFonts w:eastAsia="Times New Roman"/>
                <w:sz w:val="24"/>
                <w:szCs w:val="24"/>
                <w:highlight w:val="green"/>
              </w:rPr>
            </w:pPr>
            <w:r w:rsidRPr="000F67F7">
              <w:rPr>
                <w:rFonts w:eastAsia="Times New Roman"/>
                <w:sz w:val="24"/>
                <w:szCs w:val="24"/>
                <w:highlight w:val="green"/>
              </w:rPr>
              <w:t>USA</w:t>
            </w:r>
          </w:p>
        </w:tc>
        <w:tc>
          <w:tcPr>
            <w:tcW w:w="6291" w:type="dxa"/>
          </w:tcPr>
          <w:p w14:paraId="6F171C45" w14:textId="77777777" w:rsidR="003314DB" w:rsidRPr="000F67F7" w:rsidRDefault="003314DB" w:rsidP="001A2729">
            <w:pPr>
              <w:jc w:val="both"/>
              <w:rPr>
                <w:rFonts w:eastAsia="Times New Roman"/>
                <w:sz w:val="24"/>
                <w:szCs w:val="24"/>
                <w:highlight w:val="green"/>
              </w:rPr>
            </w:pPr>
            <w:r w:rsidRPr="000F67F7">
              <w:rPr>
                <w:rFonts w:eastAsia="Times New Roman"/>
                <w:sz w:val="24"/>
                <w:szCs w:val="24"/>
                <w:highlight w:val="green"/>
              </w:rPr>
              <w:t>mais-soia-cotone-colza-barbabietola da zucchero</w:t>
            </w:r>
          </w:p>
        </w:tc>
      </w:tr>
      <w:tr w:rsidR="003314DB" w:rsidRPr="000F67F7" w14:paraId="2340B914" w14:textId="77777777" w:rsidTr="001A2729">
        <w:trPr>
          <w:jc w:val="center"/>
        </w:trPr>
        <w:tc>
          <w:tcPr>
            <w:tcW w:w="2293" w:type="dxa"/>
          </w:tcPr>
          <w:p w14:paraId="12D487DA" w14:textId="77777777" w:rsidR="003314DB" w:rsidRPr="000F67F7" w:rsidRDefault="003314DB" w:rsidP="001A2729">
            <w:pPr>
              <w:jc w:val="both"/>
              <w:rPr>
                <w:rFonts w:eastAsia="Times New Roman"/>
                <w:sz w:val="24"/>
                <w:szCs w:val="24"/>
                <w:highlight w:val="green"/>
              </w:rPr>
            </w:pPr>
            <w:r w:rsidRPr="000F67F7">
              <w:rPr>
                <w:rFonts w:eastAsia="Times New Roman"/>
                <w:sz w:val="24"/>
                <w:szCs w:val="24"/>
                <w:highlight w:val="green"/>
              </w:rPr>
              <w:t>Brasile</w:t>
            </w:r>
          </w:p>
        </w:tc>
        <w:tc>
          <w:tcPr>
            <w:tcW w:w="6291" w:type="dxa"/>
          </w:tcPr>
          <w:p w14:paraId="7E6C7E93" w14:textId="77777777" w:rsidR="003314DB" w:rsidRPr="000F67F7" w:rsidRDefault="003314DB" w:rsidP="001A2729">
            <w:pPr>
              <w:jc w:val="both"/>
              <w:rPr>
                <w:rFonts w:eastAsia="Times New Roman"/>
                <w:sz w:val="24"/>
                <w:szCs w:val="24"/>
                <w:highlight w:val="green"/>
              </w:rPr>
            </w:pPr>
            <w:r w:rsidRPr="000F67F7">
              <w:rPr>
                <w:rFonts w:eastAsia="Times New Roman"/>
                <w:sz w:val="24"/>
                <w:szCs w:val="24"/>
                <w:highlight w:val="green"/>
              </w:rPr>
              <w:t>soia-mais-cotone</w:t>
            </w:r>
          </w:p>
        </w:tc>
      </w:tr>
      <w:tr w:rsidR="003314DB" w:rsidRPr="000F67F7" w14:paraId="486BE9F6" w14:textId="77777777" w:rsidTr="001A2729">
        <w:trPr>
          <w:jc w:val="center"/>
        </w:trPr>
        <w:tc>
          <w:tcPr>
            <w:tcW w:w="2293" w:type="dxa"/>
          </w:tcPr>
          <w:p w14:paraId="0508E87F" w14:textId="77777777" w:rsidR="003314DB" w:rsidRPr="000F67F7" w:rsidRDefault="003314DB" w:rsidP="001A2729">
            <w:pPr>
              <w:jc w:val="both"/>
              <w:rPr>
                <w:rFonts w:eastAsia="Times New Roman"/>
                <w:sz w:val="24"/>
                <w:szCs w:val="24"/>
                <w:highlight w:val="green"/>
              </w:rPr>
            </w:pPr>
            <w:r w:rsidRPr="000F67F7">
              <w:rPr>
                <w:rFonts w:eastAsia="Times New Roman"/>
                <w:sz w:val="24"/>
                <w:szCs w:val="24"/>
                <w:highlight w:val="green"/>
              </w:rPr>
              <w:t>Argentina</w:t>
            </w:r>
          </w:p>
        </w:tc>
        <w:tc>
          <w:tcPr>
            <w:tcW w:w="6291" w:type="dxa"/>
          </w:tcPr>
          <w:p w14:paraId="41CBF467" w14:textId="77777777" w:rsidR="003314DB" w:rsidRPr="000F67F7" w:rsidRDefault="003314DB" w:rsidP="001A2729">
            <w:pPr>
              <w:jc w:val="both"/>
              <w:rPr>
                <w:rFonts w:eastAsia="Times New Roman"/>
                <w:sz w:val="24"/>
                <w:szCs w:val="24"/>
                <w:highlight w:val="green"/>
              </w:rPr>
            </w:pPr>
            <w:r w:rsidRPr="000F67F7">
              <w:rPr>
                <w:rFonts w:eastAsia="Times New Roman"/>
                <w:sz w:val="24"/>
                <w:szCs w:val="24"/>
                <w:highlight w:val="green"/>
              </w:rPr>
              <w:t>soia-mais-cotone</w:t>
            </w:r>
          </w:p>
        </w:tc>
      </w:tr>
      <w:tr w:rsidR="003314DB" w:rsidRPr="000F67F7" w14:paraId="25ECA50B" w14:textId="77777777" w:rsidTr="001A2729">
        <w:trPr>
          <w:jc w:val="center"/>
        </w:trPr>
        <w:tc>
          <w:tcPr>
            <w:tcW w:w="2293" w:type="dxa"/>
          </w:tcPr>
          <w:p w14:paraId="6EFB5456" w14:textId="77777777" w:rsidR="003314DB" w:rsidRPr="000F67F7" w:rsidRDefault="003314DB" w:rsidP="001A2729">
            <w:pPr>
              <w:jc w:val="both"/>
              <w:rPr>
                <w:rFonts w:eastAsia="Times New Roman"/>
                <w:sz w:val="24"/>
                <w:szCs w:val="24"/>
                <w:highlight w:val="green"/>
              </w:rPr>
            </w:pPr>
            <w:r w:rsidRPr="000F67F7">
              <w:rPr>
                <w:rFonts w:eastAsia="Times New Roman"/>
                <w:sz w:val="24"/>
                <w:szCs w:val="24"/>
                <w:highlight w:val="green"/>
              </w:rPr>
              <w:t>India</w:t>
            </w:r>
          </w:p>
        </w:tc>
        <w:tc>
          <w:tcPr>
            <w:tcW w:w="6291" w:type="dxa"/>
          </w:tcPr>
          <w:p w14:paraId="3ADF5C81" w14:textId="77777777" w:rsidR="003314DB" w:rsidRPr="000F67F7" w:rsidRDefault="003314DB" w:rsidP="001A2729">
            <w:pPr>
              <w:jc w:val="both"/>
              <w:rPr>
                <w:rFonts w:eastAsia="Times New Roman"/>
                <w:sz w:val="24"/>
                <w:szCs w:val="24"/>
                <w:highlight w:val="green"/>
              </w:rPr>
            </w:pPr>
            <w:r w:rsidRPr="000F67F7">
              <w:rPr>
                <w:rFonts w:eastAsia="Times New Roman"/>
                <w:sz w:val="24"/>
                <w:szCs w:val="24"/>
                <w:highlight w:val="green"/>
              </w:rPr>
              <w:t>cotone</w:t>
            </w:r>
          </w:p>
        </w:tc>
      </w:tr>
      <w:tr w:rsidR="003314DB" w:rsidRPr="000F67F7" w14:paraId="26281D1A" w14:textId="77777777" w:rsidTr="001A2729">
        <w:trPr>
          <w:jc w:val="center"/>
        </w:trPr>
        <w:tc>
          <w:tcPr>
            <w:tcW w:w="2293" w:type="dxa"/>
          </w:tcPr>
          <w:p w14:paraId="02846B38" w14:textId="77777777" w:rsidR="003314DB" w:rsidRPr="000F67F7" w:rsidRDefault="003314DB" w:rsidP="001A2729">
            <w:pPr>
              <w:jc w:val="both"/>
              <w:rPr>
                <w:rFonts w:eastAsia="Times New Roman"/>
                <w:sz w:val="24"/>
                <w:szCs w:val="24"/>
                <w:highlight w:val="green"/>
              </w:rPr>
            </w:pPr>
            <w:r w:rsidRPr="000F67F7">
              <w:rPr>
                <w:rFonts w:eastAsia="Times New Roman"/>
                <w:sz w:val="24"/>
                <w:szCs w:val="24"/>
                <w:highlight w:val="green"/>
              </w:rPr>
              <w:t>Canada</w:t>
            </w:r>
          </w:p>
        </w:tc>
        <w:tc>
          <w:tcPr>
            <w:tcW w:w="6291" w:type="dxa"/>
          </w:tcPr>
          <w:p w14:paraId="2D11FD1D" w14:textId="77777777" w:rsidR="003314DB" w:rsidRPr="000F67F7" w:rsidRDefault="003314DB" w:rsidP="001A2729">
            <w:pPr>
              <w:jc w:val="both"/>
              <w:rPr>
                <w:rFonts w:eastAsia="Times New Roman"/>
                <w:sz w:val="24"/>
                <w:szCs w:val="24"/>
                <w:highlight w:val="green"/>
              </w:rPr>
            </w:pPr>
            <w:r w:rsidRPr="000F67F7">
              <w:rPr>
                <w:rFonts w:eastAsia="Times New Roman"/>
                <w:sz w:val="24"/>
                <w:szCs w:val="24"/>
                <w:highlight w:val="green"/>
              </w:rPr>
              <w:t>colza-soia-mais</w:t>
            </w:r>
          </w:p>
        </w:tc>
      </w:tr>
    </w:tbl>
    <w:p w14:paraId="6BF13793" w14:textId="77777777" w:rsidR="003314DB" w:rsidRPr="000F67F7" w:rsidRDefault="003314DB" w:rsidP="003314DB">
      <w:pPr>
        <w:rPr>
          <w:highlight w:val="green"/>
        </w:rPr>
      </w:pPr>
      <w:r w:rsidRPr="000F67F7">
        <w:rPr>
          <w:i/>
          <w:sz w:val="16"/>
          <w:szCs w:val="16"/>
          <w:highlight w:val="green"/>
        </w:rPr>
        <w:t>Fonte:</w:t>
      </w:r>
      <w:r w:rsidRPr="000F67F7">
        <w:rPr>
          <w:i/>
          <w:iCs/>
          <w:sz w:val="16"/>
          <w:szCs w:val="16"/>
          <w:highlight w:val="green"/>
        </w:rPr>
        <w:t xml:space="preserve"> Journal of Integrative </w:t>
      </w:r>
      <w:proofErr w:type="spellStart"/>
      <w:r w:rsidRPr="000F67F7">
        <w:rPr>
          <w:i/>
          <w:iCs/>
          <w:sz w:val="16"/>
          <w:szCs w:val="16"/>
          <w:highlight w:val="green"/>
        </w:rPr>
        <w:t>Agriculture</w:t>
      </w:r>
      <w:proofErr w:type="spellEnd"/>
      <w:r w:rsidRPr="000F67F7">
        <w:rPr>
          <w:i/>
          <w:iCs/>
          <w:sz w:val="16"/>
          <w:szCs w:val="16"/>
          <w:highlight w:val="green"/>
        </w:rPr>
        <w:t xml:space="preserve"> 2024, 23(12): 3943–3952.</w:t>
      </w:r>
    </w:p>
    <w:p w14:paraId="1FEDE709" w14:textId="77777777" w:rsidR="003314DB" w:rsidRPr="000F67F7" w:rsidRDefault="003314DB" w:rsidP="003314DB">
      <w:pPr>
        <w:spacing w:after="0" w:line="240" w:lineRule="auto"/>
        <w:ind w:firstLine="708"/>
        <w:jc w:val="both"/>
        <w:rPr>
          <w:rFonts w:ascii="Times New Roman" w:eastAsia="Times New Roman" w:hAnsi="Times New Roman" w:cs="Times New Roman"/>
          <w:sz w:val="24"/>
          <w:szCs w:val="24"/>
          <w:highlight w:val="green"/>
          <w:lang w:eastAsia="it-IT"/>
        </w:rPr>
      </w:pPr>
      <w:r w:rsidRPr="000F67F7">
        <w:rPr>
          <w:rFonts w:ascii="Times New Roman" w:eastAsia="Times New Roman" w:hAnsi="Times New Roman" w:cs="Times New Roman"/>
          <w:sz w:val="24"/>
          <w:szCs w:val="24"/>
          <w:highlight w:val="green"/>
          <w:lang w:eastAsia="it-IT"/>
        </w:rPr>
        <w:t>Oltre alle specie vegetali ed ai paesi sopra elencati permane la necessità di controllare i prodotti provenienti dalla Cina contenenti riso e suoi derivati (generalmente pet food) per la ricerca di OGM non autorizzati nell’Unione Europea (</w:t>
      </w:r>
      <w:proofErr w:type="spellStart"/>
      <w:r w:rsidRPr="000F67F7">
        <w:rPr>
          <w:rFonts w:ascii="Times New Roman" w:eastAsia="Times New Roman" w:hAnsi="Times New Roman" w:cs="Times New Roman"/>
          <w:sz w:val="24"/>
          <w:szCs w:val="24"/>
          <w:highlight w:val="green"/>
          <w:lang w:eastAsia="it-IT"/>
        </w:rPr>
        <w:t>rif.</w:t>
      </w:r>
      <w:proofErr w:type="spellEnd"/>
      <w:r w:rsidRPr="000F67F7">
        <w:rPr>
          <w:rFonts w:ascii="Times New Roman" w:eastAsia="Times New Roman" w:hAnsi="Times New Roman" w:cs="Times New Roman"/>
          <w:sz w:val="24"/>
          <w:szCs w:val="24"/>
          <w:highlight w:val="green"/>
          <w:lang w:eastAsia="it-IT"/>
        </w:rPr>
        <w:t xml:space="preserve"> Decisione 2013/287/UE che modifica la decisione di esecuzione 2011/884/UE recante misure di emergenza relative alla presenza di riso geneticamente modificato non autorizzato nei prodotti a base di riso originari della Cina)</w:t>
      </w:r>
    </w:p>
    <w:p w14:paraId="04C4F5A7" w14:textId="77777777" w:rsidR="003314DB" w:rsidRPr="000F67F7" w:rsidRDefault="003314DB" w:rsidP="003314DB">
      <w:pPr>
        <w:spacing w:after="0" w:line="240" w:lineRule="auto"/>
        <w:ind w:firstLine="708"/>
        <w:jc w:val="both"/>
        <w:rPr>
          <w:rFonts w:ascii="Times New Roman" w:eastAsia="Times New Roman" w:hAnsi="Times New Roman" w:cs="Times New Roman"/>
          <w:sz w:val="24"/>
          <w:szCs w:val="24"/>
          <w:highlight w:val="green"/>
          <w:lang w:eastAsia="it-IT"/>
        </w:rPr>
      </w:pPr>
    </w:p>
    <w:p w14:paraId="1310AFAF" w14:textId="77777777" w:rsidR="003314DB" w:rsidRPr="000F67F7" w:rsidRDefault="003314DB" w:rsidP="003314DB">
      <w:pPr>
        <w:spacing w:after="0" w:line="240" w:lineRule="auto"/>
        <w:ind w:firstLine="708"/>
        <w:jc w:val="both"/>
        <w:rPr>
          <w:rFonts w:ascii="Times New Roman" w:eastAsia="Times New Roman" w:hAnsi="Times New Roman" w:cs="Times New Roman"/>
          <w:sz w:val="24"/>
          <w:szCs w:val="24"/>
          <w:highlight w:val="green"/>
          <w:lang w:eastAsia="it-IT"/>
        </w:rPr>
      </w:pPr>
      <w:r w:rsidRPr="000F67F7">
        <w:rPr>
          <w:rFonts w:ascii="Times New Roman" w:eastAsia="Times New Roman" w:hAnsi="Times New Roman" w:cs="Times New Roman"/>
          <w:sz w:val="24"/>
          <w:szCs w:val="24"/>
          <w:highlight w:val="green"/>
          <w:lang w:eastAsia="it-IT"/>
        </w:rPr>
        <w:t>Al fine di implementare il controllo all’importazione si chiede ai PCF di predisporre i campioni secondo la seguente tabella. I PCF non presenti procederanno alla programmazione di almeno un campione per l’incrocio /matrice indicate nella precedente tabella.</w:t>
      </w:r>
    </w:p>
    <w:p w14:paraId="02307FE7" w14:textId="77777777" w:rsidR="003314DB" w:rsidRPr="000F67F7" w:rsidRDefault="003314DB" w:rsidP="003314DB">
      <w:pPr>
        <w:rPr>
          <w:highlight w:val="green"/>
        </w:rPr>
      </w:pPr>
    </w:p>
    <w:tbl>
      <w:tblPr>
        <w:tblW w:w="4920" w:type="dxa"/>
        <w:jc w:val="center"/>
        <w:tblCellMar>
          <w:left w:w="0" w:type="dxa"/>
          <w:right w:w="0" w:type="dxa"/>
        </w:tblCellMar>
        <w:tblLook w:val="04A0" w:firstRow="1" w:lastRow="0" w:firstColumn="1" w:lastColumn="0" w:noHBand="0" w:noVBand="1"/>
      </w:tblPr>
      <w:tblGrid>
        <w:gridCol w:w="1880"/>
        <w:gridCol w:w="3040"/>
      </w:tblGrid>
      <w:tr w:rsidR="003314DB" w:rsidRPr="000F67F7" w14:paraId="65485A73" w14:textId="77777777" w:rsidTr="001A2729">
        <w:trPr>
          <w:trHeight w:val="288"/>
          <w:jc w:val="center"/>
        </w:trPr>
        <w:tc>
          <w:tcPr>
            <w:tcW w:w="1880" w:type="dxa"/>
            <w:tcBorders>
              <w:top w:val="single" w:sz="8" w:space="0" w:color="auto"/>
              <w:left w:val="single" w:sz="8" w:space="0" w:color="auto"/>
              <w:bottom w:val="single" w:sz="8" w:space="0" w:color="auto"/>
              <w:right w:val="single" w:sz="8" w:space="0" w:color="auto"/>
            </w:tcBorders>
            <w:shd w:val="clear" w:color="auto" w:fill="FFF2CC"/>
            <w:noWrap/>
            <w:tcMar>
              <w:top w:w="0" w:type="dxa"/>
              <w:left w:w="70" w:type="dxa"/>
              <w:bottom w:w="0" w:type="dxa"/>
              <w:right w:w="70" w:type="dxa"/>
            </w:tcMar>
            <w:vAlign w:val="bottom"/>
            <w:hideMark/>
          </w:tcPr>
          <w:p w14:paraId="19A784A8" w14:textId="77777777" w:rsidR="003314DB" w:rsidRPr="000F67F7" w:rsidRDefault="003314DB" w:rsidP="001A2729">
            <w:pPr>
              <w:rPr>
                <w:b/>
                <w:bCs/>
                <w:color w:val="000000"/>
                <w:highlight w:val="green"/>
                <w:lang w:eastAsia="it-IT"/>
              </w:rPr>
            </w:pPr>
            <w:r w:rsidRPr="000F67F7">
              <w:rPr>
                <w:b/>
                <w:bCs/>
                <w:color w:val="000000"/>
                <w:highlight w:val="green"/>
                <w:lang w:eastAsia="it-IT"/>
              </w:rPr>
              <w:t>PCF</w:t>
            </w:r>
          </w:p>
        </w:tc>
        <w:tc>
          <w:tcPr>
            <w:tcW w:w="3040" w:type="dxa"/>
            <w:tcBorders>
              <w:top w:val="single" w:sz="8" w:space="0" w:color="auto"/>
              <w:left w:val="nil"/>
              <w:bottom w:val="single" w:sz="8" w:space="0" w:color="auto"/>
              <w:right w:val="single" w:sz="8" w:space="0" w:color="auto"/>
            </w:tcBorders>
            <w:shd w:val="clear" w:color="auto" w:fill="FFF2CC"/>
            <w:noWrap/>
            <w:tcMar>
              <w:top w:w="0" w:type="dxa"/>
              <w:left w:w="70" w:type="dxa"/>
              <w:bottom w:w="0" w:type="dxa"/>
              <w:right w:w="70" w:type="dxa"/>
            </w:tcMar>
            <w:vAlign w:val="bottom"/>
            <w:hideMark/>
          </w:tcPr>
          <w:p w14:paraId="4A98DC4D" w14:textId="77777777" w:rsidR="003314DB" w:rsidRPr="000F67F7" w:rsidRDefault="003314DB" w:rsidP="001A2729">
            <w:pPr>
              <w:rPr>
                <w:b/>
                <w:bCs/>
                <w:color w:val="000000"/>
                <w:highlight w:val="green"/>
                <w:lang w:eastAsia="it-IT"/>
              </w:rPr>
            </w:pPr>
            <w:r w:rsidRPr="000F67F7">
              <w:rPr>
                <w:b/>
                <w:bCs/>
                <w:color w:val="000000"/>
                <w:highlight w:val="green"/>
                <w:lang w:eastAsia="it-IT"/>
              </w:rPr>
              <w:t>N. campioni OGM /anno</w:t>
            </w:r>
          </w:p>
        </w:tc>
      </w:tr>
      <w:tr w:rsidR="003314DB" w:rsidRPr="000F67F7" w14:paraId="2BB5C775" w14:textId="77777777" w:rsidTr="001A2729">
        <w:trPr>
          <w:trHeight w:val="288"/>
          <w:jc w:val="center"/>
        </w:trPr>
        <w:tc>
          <w:tcPr>
            <w:tcW w:w="188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3C2DDDF" w14:textId="77777777" w:rsidR="003314DB" w:rsidRPr="000F67F7" w:rsidRDefault="003314DB" w:rsidP="001A2729">
            <w:pPr>
              <w:rPr>
                <w:color w:val="000000"/>
                <w:highlight w:val="green"/>
                <w:lang w:eastAsia="it-IT"/>
              </w:rPr>
            </w:pPr>
            <w:r w:rsidRPr="000F67F7">
              <w:rPr>
                <w:color w:val="000000"/>
                <w:highlight w:val="green"/>
                <w:lang w:eastAsia="it-IT"/>
              </w:rPr>
              <w:t>Trieste, P</w:t>
            </w:r>
          </w:p>
        </w:tc>
        <w:tc>
          <w:tcPr>
            <w:tcW w:w="3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5C683AA" w14:textId="77777777" w:rsidR="003314DB" w:rsidRPr="000F67F7" w:rsidRDefault="003314DB" w:rsidP="001A2729">
            <w:pPr>
              <w:jc w:val="right"/>
              <w:rPr>
                <w:color w:val="000000"/>
                <w:highlight w:val="green"/>
                <w:lang w:eastAsia="it-IT"/>
              </w:rPr>
            </w:pPr>
            <w:r w:rsidRPr="000F67F7">
              <w:rPr>
                <w:color w:val="000000"/>
                <w:highlight w:val="green"/>
                <w:lang w:eastAsia="it-IT"/>
              </w:rPr>
              <w:t>6</w:t>
            </w:r>
          </w:p>
        </w:tc>
      </w:tr>
      <w:tr w:rsidR="003314DB" w:rsidRPr="000F67F7" w14:paraId="4D4E697E" w14:textId="77777777" w:rsidTr="001A2729">
        <w:trPr>
          <w:trHeight w:val="288"/>
          <w:jc w:val="center"/>
        </w:trPr>
        <w:tc>
          <w:tcPr>
            <w:tcW w:w="188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7B19DE8" w14:textId="77777777" w:rsidR="003314DB" w:rsidRPr="000F67F7" w:rsidRDefault="003314DB" w:rsidP="001A2729">
            <w:pPr>
              <w:rPr>
                <w:color w:val="000000"/>
                <w:highlight w:val="green"/>
                <w:lang w:eastAsia="it-IT"/>
              </w:rPr>
            </w:pPr>
            <w:r w:rsidRPr="000F67F7">
              <w:rPr>
                <w:color w:val="000000"/>
                <w:highlight w:val="green"/>
                <w:lang w:eastAsia="it-IT"/>
              </w:rPr>
              <w:t>Venezia, P</w:t>
            </w:r>
          </w:p>
        </w:tc>
        <w:tc>
          <w:tcPr>
            <w:tcW w:w="3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403B547" w14:textId="77777777" w:rsidR="003314DB" w:rsidRPr="000F67F7" w:rsidRDefault="003314DB" w:rsidP="001A2729">
            <w:pPr>
              <w:jc w:val="right"/>
              <w:rPr>
                <w:color w:val="000000"/>
                <w:highlight w:val="green"/>
                <w:lang w:eastAsia="it-IT"/>
              </w:rPr>
            </w:pPr>
            <w:r w:rsidRPr="000F67F7">
              <w:rPr>
                <w:color w:val="000000"/>
                <w:highlight w:val="green"/>
                <w:lang w:eastAsia="it-IT"/>
              </w:rPr>
              <w:t>2</w:t>
            </w:r>
          </w:p>
        </w:tc>
      </w:tr>
      <w:tr w:rsidR="003314DB" w:rsidRPr="000F67F7" w14:paraId="7DF2A2A2" w14:textId="77777777" w:rsidTr="001A2729">
        <w:trPr>
          <w:trHeight w:val="288"/>
          <w:jc w:val="center"/>
        </w:trPr>
        <w:tc>
          <w:tcPr>
            <w:tcW w:w="188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431D49F" w14:textId="77777777" w:rsidR="003314DB" w:rsidRPr="000F67F7" w:rsidRDefault="003314DB" w:rsidP="001A2729">
            <w:pPr>
              <w:rPr>
                <w:color w:val="000000"/>
                <w:highlight w:val="green"/>
                <w:lang w:eastAsia="it-IT"/>
              </w:rPr>
            </w:pPr>
            <w:r w:rsidRPr="000F67F7">
              <w:rPr>
                <w:color w:val="000000"/>
                <w:highlight w:val="green"/>
                <w:lang w:eastAsia="it-IT"/>
              </w:rPr>
              <w:t>Bari, P</w:t>
            </w:r>
          </w:p>
        </w:tc>
        <w:tc>
          <w:tcPr>
            <w:tcW w:w="3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6B6CD67" w14:textId="77777777" w:rsidR="003314DB" w:rsidRPr="000F67F7" w:rsidRDefault="003314DB" w:rsidP="001A2729">
            <w:pPr>
              <w:jc w:val="right"/>
              <w:rPr>
                <w:color w:val="000000"/>
                <w:highlight w:val="green"/>
                <w:lang w:eastAsia="it-IT"/>
              </w:rPr>
            </w:pPr>
            <w:r w:rsidRPr="000F67F7">
              <w:rPr>
                <w:color w:val="000000"/>
                <w:highlight w:val="green"/>
                <w:lang w:eastAsia="it-IT"/>
              </w:rPr>
              <w:t>2</w:t>
            </w:r>
          </w:p>
        </w:tc>
      </w:tr>
      <w:tr w:rsidR="003314DB" w:rsidRPr="000F67F7" w14:paraId="38486153" w14:textId="77777777" w:rsidTr="001A2729">
        <w:trPr>
          <w:trHeight w:val="288"/>
          <w:jc w:val="center"/>
        </w:trPr>
        <w:tc>
          <w:tcPr>
            <w:tcW w:w="188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0562639" w14:textId="77777777" w:rsidR="003314DB" w:rsidRPr="000F67F7" w:rsidRDefault="003314DB" w:rsidP="001A2729">
            <w:pPr>
              <w:rPr>
                <w:color w:val="000000"/>
                <w:highlight w:val="green"/>
                <w:lang w:eastAsia="it-IT"/>
              </w:rPr>
            </w:pPr>
            <w:r w:rsidRPr="000F67F7">
              <w:rPr>
                <w:color w:val="000000"/>
                <w:highlight w:val="green"/>
                <w:lang w:eastAsia="it-IT"/>
              </w:rPr>
              <w:t>La Spezia, P</w:t>
            </w:r>
          </w:p>
        </w:tc>
        <w:tc>
          <w:tcPr>
            <w:tcW w:w="3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4053ED5" w14:textId="77777777" w:rsidR="003314DB" w:rsidRPr="000F67F7" w:rsidRDefault="003314DB" w:rsidP="001A2729">
            <w:pPr>
              <w:jc w:val="right"/>
              <w:rPr>
                <w:color w:val="000000"/>
                <w:highlight w:val="green"/>
                <w:lang w:eastAsia="it-IT"/>
              </w:rPr>
            </w:pPr>
            <w:r w:rsidRPr="000F67F7">
              <w:rPr>
                <w:color w:val="000000"/>
                <w:highlight w:val="green"/>
                <w:lang w:eastAsia="it-IT"/>
              </w:rPr>
              <w:t>2</w:t>
            </w:r>
          </w:p>
        </w:tc>
      </w:tr>
      <w:tr w:rsidR="003314DB" w:rsidRPr="000F67F7" w14:paraId="5672DF82" w14:textId="77777777" w:rsidTr="001A2729">
        <w:trPr>
          <w:trHeight w:val="288"/>
          <w:jc w:val="center"/>
        </w:trPr>
        <w:tc>
          <w:tcPr>
            <w:tcW w:w="188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BCA6EDD" w14:textId="77777777" w:rsidR="003314DB" w:rsidRPr="000F67F7" w:rsidRDefault="003314DB" w:rsidP="001A2729">
            <w:pPr>
              <w:rPr>
                <w:color w:val="000000"/>
                <w:highlight w:val="green"/>
                <w:lang w:eastAsia="it-IT"/>
              </w:rPr>
            </w:pPr>
            <w:r w:rsidRPr="000F67F7">
              <w:rPr>
                <w:color w:val="000000"/>
                <w:highlight w:val="green"/>
                <w:lang w:eastAsia="it-IT"/>
              </w:rPr>
              <w:t>Genova, P</w:t>
            </w:r>
          </w:p>
        </w:tc>
        <w:tc>
          <w:tcPr>
            <w:tcW w:w="3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00BF997" w14:textId="77777777" w:rsidR="003314DB" w:rsidRPr="000F67F7" w:rsidRDefault="003314DB" w:rsidP="001A2729">
            <w:pPr>
              <w:jc w:val="right"/>
              <w:rPr>
                <w:color w:val="000000"/>
                <w:highlight w:val="green"/>
                <w:lang w:eastAsia="it-IT"/>
              </w:rPr>
            </w:pPr>
            <w:r w:rsidRPr="000F67F7">
              <w:rPr>
                <w:color w:val="000000"/>
                <w:highlight w:val="green"/>
                <w:lang w:eastAsia="it-IT"/>
              </w:rPr>
              <w:t>2</w:t>
            </w:r>
          </w:p>
        </w:tc>
      </w:tr>
      <w:tr w:rsidR="003314DB" w:rsidRPr="000F67F7" w14:paraId="71014E47" w14:textId="77777777" w:rsidTr="001A2729">
        <w:trPr>
          <w:trHeight w:val="288"/>
          <w:jc w:val="center"/>
        </w:trPr>
        <w:tc>
          <w:tcPr>
            <w:tcW w:w="188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FF56D46" w14:textId="77777777" w:rsidR="003314DB" w:rsidRPr="000F67F7" w:rsidRDefault="003314DB" w:rsidP="001A2729">
            <w:pPr>
              <w:rPr>
                <w:color w:val="000000"/>
                <w:highlight w:val="green"/>
                <w:lang w:eastAsia="it-IT"/>
              </w:rPr>
            </w:pPr>
            <w:r w:rsidRPr="000F67F7">
              <w:rPr>
                <w:color w:val="000000"/>
                <w:highlight w:val="green"/>
                <w:lang w:eastAsia="it-IT"/>
              </w:rPr>
              <w:t>Ravenna, P</w:t>
            </w:r>
          </w:p>
        </w:tc>
        <w:tc>
          <w:tcPr>
            <w:tcW w:w="3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56DD13F" w14:textId="77777777" w:rsidR="003314DB" w:rsidRPr="000F67F7" w:rsidRDefault="003314DB" w:rsidP="001A2729">
            <w:pPr>
              <w:jc w:val="right"/>
              <w:rPr>
                <w:color w:val="000000"/>
                <w:highlight w:val="green"/>
                <w:lang w:eastAsia="it-IT"/>
              </w:rPr>
            </w:pPr>
            <w:r w:rsidRPr="000F67F7">
              <w:rPr>
                <w:color w:val="000000"/>
                <w:highlight w:val="green"/>
                <w:lang w:eastAsia="it-IT"/>
              </w:rPr>
              <w:t>2</w:t>
            </w:r>
          </w:p>
        </w:tc>
      </w:tr>
      <w:tr w:rsidR="003314DB" w:rsidRPr="000F67F7" w14:paraId="05C7CF24" w14:textId="77777777" w:rsidTr="001A2729">
        <w:trPr>
          <w:trHeight w:val="288"/>
          <w:jc w:val="center"/>
        </w:trPr>
        <w:tc>
          <w:tcPr>
            <w:tcW w:w="188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A24E550" w14:textId="77777777" w:rsidR="003314DB" w:rsidRPr="000F67F7" w:rsidRDefault="003314DB" w:rsidP="001A2729">
            <w:pPr>
              <w:rPr>
                <w:color w:val="000000"/>
                <w:highlight w:val="green"/>
                <w:lang w:eastAsia="it-IT"/>
              </w:rPr>
            </w:pPr>
            <w:r w:rsidRPr="000F67F7">
              <w:rPr>
                <w:color w:val="000000"/>
                <w:highlight w:val="green"/>
                <w:lang w:eastAsia="it-IT"/>
              </w:rPr>
              <w:t>Pozzallo</w:t>
            </w:r>
          </w:p>
        </w:tc>
        <w:tc>
          <w:tcPr>
            <w:tcW w:w="3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47E2114" w14:textId="77777777" w:rsidR="003314DB" w:rsidRPr="000F67F7" w:rsidRDefault="003314DB" w:rsidP="001A2729">
            <w:pPr>
              <w:jc w:val="right"/>
              <w:rPr>
                <w:color w:val="000000"/>
                <w:highlight w:val="green"/>
                <w:lang w:eastAsia="it-IT"/>
              </w:rPr>
            </w:pPr>
            <w:r w:rsidRPr="000F67F7">
              <w:rPr>
                <w:color w:val="000000"/>
                <w:highlight w:val="green"/>
                <w:lang w:eastAsia="it-IT"/>
              </w:rPr>
              <w:t>1</w:t>
            </w:r>
          </w:p>
        </w:tc>
      </w:tr>
      <w:tr w:rsidR="003314DB" w:rsidRPr="000F67F7" w14:paraId="1BE15F46" w14:textId="77777777" w:rsidTr="001A2729">
        <w:trPr>
          <w:trHeight w:val="288"/>
          <w:jc w:val="center"/>
        </w:trPr>
        <w:tc>
          <w:tcPr>
            <w:tcW w:w="188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D624782" w14:textId="77777777" w:rsidR="003314DB" w:rsidRPr="000F67F7" w:rsidRDefault="003314DB" w:rsidP="001A2729">
            <w:pPr>
              <w:rPr>
                <w:color w:val="000000"/>
                <w:highlight w:val="green"/>
                <w:lang w:eastAsia="it-IT"/>
              </w:rPr>
            </w:pPr>
            <w:r w:rsidRPr="000F67F7">
              <w:rPr>
                <w:color w:val="000000"/>
                <w:highlight w:val="green"/>
                <w:lang w:eastAsia="it-IT"/>
              </w:rPr>
              <w:t>Livorno - Pisa, P</w:t>
            </w:r>
          </w:p>
        </w:tc>
        <w:tc>
          <w:tcPr>
            <w:tcW w:w="3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E5E1F3E" w14:textId="77777777" w:rsidR="003314DB" w:rsidRPr="000F67F7" w:rsidRDefault="003314DB" w:rsidP="001A2729">
            <w:pPr>
              <w:jc w:val="right"/>
              <w:rPr>
                <w:color w:val="000000"/>
                <w:highlight w:val="green"/>
                <w:lang w:eastAsia="it-IT"/>
              </w:rPr>
            </w:pPr>
            <w:r w:rsidRPr="000F67F7">
              <w:rPr>
                <w:color w:val="000000"/>
                <w:highlight w:val="green"/>
                <w:lang w:eastAsia="it-IT"/>
              </w:rPr>
              <w:t>1</w:t>
            </w:r>
          </w:p>
        </w:tc>
      </w:tr>
      <w:tr w:rsidR="003314DB" w:rsidRPr="000F67F7" w14:paraId="23CA1285" w14:textId="77777777" w:rsidTr="001A2729">
        <w:trPr>
          <w:trHeight w:val="288"/>
          <w:jc w:val="center"/>
        </w:trPr>
        <w:tc>
          <w:tcPr>
            <w:tcW w:w="188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010BA6D" w14:textId="77777777" w:rsidR="003314DB" w:rsidRPr="000F67F7" w:rsidRDefault="003314DB" w:rsidP="001A2729">
            <w:pPr>
              <w:rPr>
                <w:color w:val="000000"/>
                <w:highlight w:val="green"/>
                <w:lang w:eastAsia="it-IT"/>
              </w:rPr>
            </w:pPr>
            <w:r w:rsidRPr="000F67F7">
              <w:rPr>
                <w:color w:val="000000"/>
                <w:highlight w:val="green"/>
                <w:lang w:eastAsia="it-IT"/>
              </w:rPr>
              <w:t>Napoli, P</w:t>
            </w:r>
          </w:p>
        </w:tc>
        <w:tc>
          <w:tcPr>
            <w:tcW w:w="3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CCCB1B5" w14:textId="77777777" w:rsidR="003314DB" w:rsidRPr="000F67F7" w:rsidRDefault="003314DB" w:rsidP="001A2729">
            <w:pPr>
              <w:jc w:val="right"/>
              <w:rPr>
                <w:color w:val="000000"/>
                <w:highlight w:val="green"/>
                <w:lang w:eastAsia="it-IT"/>
              </w:rPr>
            </w:pPr>
            <w:r w:rsidRPr="000F67F7">
              <w:rPr>
                <w:color w:val="000000"/>
                <w:highlight w:val="green"/>
                <w:lang w:eastAsia="it-IT"/>
              </w:rPr>
              <w:t>1</w:t>
            </w:r>
          </w:p>
        </w:tc>
      </w:tr>
      <w:tr w:rsidR="003314DB" w:rsidRPr="000F67F7" w14:paraId="6B619FA5" w14:textId="77777777" w:rsidTr="001A2729">
        <w:trPr>
          <w:trHeight w:val="288"/>
          <w:jc w:val="center"/>
        </w:trPr>
        <w:tc>
          <w:tcPr>
            <w:tcW w:w="188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A3540C6" w14:textId="77777777" w:rsidR="003314DB" w:rsidRPr="000F67F7" w:rsidRDefault="003314DB" w:rsidP="001A2729">
            <w:pPr>
              <w:rPr>
                <w:color w:val="000000"/>
                <w:highlight w:val="green"/>
                <w:lang w:eastAsia="it-IT"/>
              </w:rPr>
            </w:pPr>
            <w:r w:rsidRPr="000F67F7">
              <w:rPr>
                <w:color w:val="000000"/>
                <w:highlight w:val="green"/>
                <w:lang w:eastAsia="it-IT"/>
              </w:rPr>
              <w:t>Salerno, P</w:t>
            </w:r>
          </w:p>
        </w:tc>
        <w:tc>
          <w:tcPr>
            <w:tcW w:w="3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802B836" w14:textId="77777777" w:rsidR="003314DB" w:rsidRPr="000F67F7" w:rsidRDefault="003314DB" w:rsidP="001A2729">
            <w:pPr>
              <w:jc w:val="right"/>
              <w:rPr>
                <w:color w:val="000000"/>
                <w:highlight w:val="green"/>
                <w:lang w:eastAsia="it-IT"/>
              </w:rPr>
            </w:pPr>
            <w:r w:rsidRPr="000F67F7">
              <w:rPr>
                <w:color w:val="000000"/>
                <w:highlight w:val="green"/>
                <w:lang w:eastAsia="it-IT"/>
              </w:rPr>
              <w:t>1</w:t>
            </w:r>
          </w:p>
        </w:tc>
      </w:tr>
      <w:tr w:rsidR="003314DB" w:rsidRPr="00592AB4" w14:paraId="2B91C1BE" w14:textId="77777777" w:rsidTr="001A2729">
        <w:trPr>
          <w:trHeight w:val="288"/>
          <w:jc w:val="center"/>
        </w:trPr>
        <w:tc>
          <w:tcPr>
            <w:tcW w:w="188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B366758" w14:textId="77777777" w:rsidR="003314DB" w:rsidRPr="000F67F7" w:rsidRDefault="003314DB" w:rsidP="001A2729">
            <w:pPr>
              <w:rPr>
                <w:b/>
                <w:bCs/>
                <w:color w:val="000000"/>
                <w:highlight w:val="green"/>
                <w:lang w:eastAsia="it-IT"/>
              </w:rPr>
            </w:pPr>
            <w:r w:rsidRPr="000F67F7">
              <w:rPr>
                <w:b/>
                <w:bCs/>
                <w:color w:val="000000"/>
                <w:highlight w:val="green"/>
                <w:lang w:eastAsia="it-IT"/>
              </w:rPr>
              <w:t>Totale</w:t>
            </w:r>
          </w:p>
        </w:tc>
        <w:tc>
          <w:tcPr>
            <w:tcW w:w="3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1274BC0" w14:textId="77777777" w:rsidR="003314DB" w:rsidRPr="00592AB4" w:rsidRDefault="003314DB" w:rsidP="001A2729">
            <w:pPr>
              <w:jc w:val="right"/>
              <w:rPr>
                <w:b/>
                <w:bCs/>
                <w:color w:val="000000"/>
                <w:lang w:eastAsia="it-IT"/>
              </w:rPr>
            </w:pPr>
            <w:r w:rsidRPr="000F67F7">
              <w:rPr>
                <w:b/>
                <w:bCs/>
                <w:color w:val="000000"/>
                <w:highlight w:val="green"/>
                <w:lang w:eastAsia="it-IT"/>
              </w:rPr>
              <w:t>20</w:t>
            </w:r>
          </w:p>
        </w:tc>
      </w:tr>
    </w:tbl>
    <w:p w14:paraId="7AF49ED9"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p>
    <w:p w14:paraId="157ED2B0" w14:textId="52A6FA01"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E’ importante anche tenere presente, ai fini del campionamento e successiva analisi,  le materie prime di origine animale e non animale contenute nell’allegato III del Regolamento (CE) n. 767/2009, per le quali è vietata la circolazione e l’impiego nei mangimi (feci, urine, contenuto separato del tubo digerente, pelli trattate con sostanze concianti, inclusi i loro cascami, semi trattati con prodotti fitosanitari</w:t>
      </w:r>
      <w:r w:rsidR="00664DB7" w:rsidRPr="00592AB4">
        <w:rPr>
          <w:rFonts w:ascii="Times New Roman" w:eastAsia="Times New Roman" w:hAnsi="Times New Roman" w:cs="Times New Roman"/>
          <w:sz w:val="24"/>
          <w:szCs w:val="24"/>
          <w:lang w:eastAsia="it-IT"/>
        </w:rPr>
        <w:t xml:space="preserve">, </w:t>
      </w:r>
      <w:r w:rsidRPr="00592AB4">
        <w:rPr>
          <w:rFonts w:ascii="Times New Roman" w:eastAsia="Times New Roman" w:hAnsi="Times New Roman" w:cs="Times New Roman"/>
          <w:sz w:val="24"/>
          <w:szCs w:val="24"/>
          <w:lang w:eastAsia="it-IT"/>
        </w:rPr>
        <w:t>legno, compresa la segatura, trattati con prodotti di preservazione del legno, rifiuti domestici, rifiuti provenienti dal trattamento delle acque reflue, imballaggi provenienti dall’utilizzazione di prodotti dell’industria agroalimentari, prodotti proteici ottenuti dai lieviti del genere candida coltivati su n-alcani).</w:t>
      </w:r>
    </w:p>
    <w:p w14:paraId="3D65541F" w14:textId="77777777" w:rsidR="00C30BD2" w:rsidRPr="00592AB4" w:rsidRDefault="00C30BD2" w:rsidP="00C30BD2">
      <w:pPr>
        <w:spacing w:after="0" w:line="240" w:lineRule="auto"/>
        <w:jc w:val="both"/>
        <w:rPr>
          <w:rFonts w:ascii="Times New Roman" w:eastAsia="Times New Roman" w:hAnsi="Times New Roman" w:cs="Times New Roman"/>
          <w:b/>
          <w:sz w:val="24"/>
          <w:szCs w:val="24"/>
          <w:lang w:eastAsia="it-IT"/>
        </w:rPr>
      </w:pPr>
    </w:p>
    <w:p w14:paraId="73590D37" w14:textId="77777777" w:rsidR="00C30BD2" w:rsidRPr="00592AB4" w:rsidRDefault="00C30BD2" w:rsidP="00C30BD2">
      <w:pPr>
        <w:spacing w:after="0" w:line="240" w:lineRule="auto"/>
        <w:jc w:val="both"/>
        <w:rPr>
          <w:rFonts w:ascii="Times New Roman" w:eastAsia="Times New Roman" w:hAnsi="Times New Roman" w:cs="Times New Roman"/>
          <w:b/>
          <w:sz w:val="24"/>
          <w:szCs w:val="24"/>
          <w:lang w:eastAsia="it-IT"/>
        </w:rPr>
      </w:pPr>
      <w:r w:rsidRPr="00592AB4">
        <w:rPr>
          <w:rFonts w:ascii="Times New Roman" w:eastAsia="Times New Roman" w:hAnsi="Times New Roman" w:cs="Times New Roman"/>
          <w:b/>
          <w:sz w:val="24"/>
          <w:szCs w:val="24"/>
          <w:lang w:eastAsia="it-IT"/>
        </w:rPr>
        <w:t>Campionamento</w:t>
      </w:r>
    </w:p>
    <w:p w14:paraId="3A5CDCA9"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Il prelievo dei campioni di mangimi deve essere fatto in modo che i campioni abbiano validità sia dal punto di vista giuridico che analitico. Fatto salvo quanto disposto per le partite oggetto di blocco ufficiale presso il PCF, dalla nota ministeriale DGSAN 0015199-P-10/05/2011 (prelievo di 3 CF), si precisa che i campioni prelevati, senza blocco, ai sensi del presente Piano, dovranno seguire quanto indicato dalle “Linee Guida sul campionamento per il controllo ufficiale degli alimenti per gli animali per l’attuazione del PNAA”, pubblicate dal Ministero della Salute con nota prot. n. 15001-P-10/08/2010, modificate e contenute integralmente nell’Allegato 8 (prelievo di 4/5 CF).</w:t>
      </w:r>
    </w:p>
    <w:p w14:paraId="178A059B" w14:textId="77777777" w:rsidR="00C30BD2" w:rsidRPr="00592AB4" w:rsidRDefault="00C30BD2" w:rsidP="00C30BD2">
      <w:pPr>
        <w:spacing w:after="0" w:line="240" w:lineRule="auto"/>
        <w:jc w:val="both"/>
        <w:rPr>
          <w:rFonts w:ascii="Times New Roman" w:eastAsia="Times New Roman" w:hAnsi="Times New Roman" w:cs="Times New Roman"/>
          <w:sz w:val="24"/>
          <w:szCs w:val="24"/>
          <w:lang w:eastAsia="it-IT"/>
        </w:rPr>
      </w:pPr>
    </w:p>
    <w:p w14:paraId="2505C65B" w14:textId="77777777" w:rsidR="00C30BD2" w:rsidRPr="00592AB4" w:rsidRDefault="00C30BD2" w:rsidP="00C30BD2">
      <w:pPr>
        <w:spacing w:after="0" w:line="240" w:lineRule="auto"/>
        <w:jc w:val="both"/>
        <w:rPr>
          <w:rFonts w:ascii="Times New Roman" w:eastAsia="Times New Roman" w:hAnsi="Times New Roman" w:cs="Times New Roman"/>
          <w:b/>
          <w:sz w:val="24"/>
          <w:szCs w:val="24"/>
          <w:lang w:eastAsia="it-IT"/>
        </w:rPr>
      </w:pPr>
      <w:r w:rsidRPr="00592AB4">
        <w:rPr>
          <w:rFonts w:ascii="Times New Roman" w:eastAsia="Times New Roman" w:hAnsi="Times New Roman" w:cs="Times New Roman"/>
          <w:b/>
          <w:sz w:val="24"/>
          <w:szCs w:val="24"/>
          <w:lang w:eastAsia="it-IT"/>
        </w:rPr>
        <w:t>Conferimento dei Campioni e Analisi</w:t>
      </w:r>
    </w:p>
    <w:p w14:paraId="699749A1"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I campioni ufficiali saranno conferiti presso gli Istituti Zooprofilattici Sperimentali territorialmente competenti dove verranno effettuate le analisi. Qualora tale IZS non disponga della metodica accreditata, il laboratorio accettante trasferisce il campione tal quale all’IZS che dispone della prova accreditata.</w:t>
      </w:r>
    </w:p>
    <w:p w14:paraId="6BF084A5" w14:textId="77777777" w:rsidR="00C30BD2" w:rsidRPr="00592AB4" w:rsidRDefault="00C30BD2" w:rsidP="00C30BD2">
      <w:pPr>
        <w:spacing w:after="0" w:line="240" w:lineRule="auto"/>
        <w:jc w:val="both"/>
        <w:rPr>
          <w:rFonts w:ascii="Times New Roman" w:eastAsia="Times New Roman" w:hAnsi="Times New Roman" w:cs="Times New Roman"/>
          <w:sz w:val="24"/>
          <w:szCs w:val="24"/>
          <w:lang w:eastAsia="it-IT"/>
        </w:rPr>
      </w:pPr>
    </w:p>
    <w:p w14:paraId="051DA202" w14:textId="77777777" w:rsidR="00C30BD2" w:rsidRPr="00592AB4" w:rsidRDefault="00C30BD2" w:rsidP="00C30BD2">
      <w:pPr>
        <w:spacing w:after="0" w:line="240" w:lineRule="auto"/>
        <w:jc w:val="both"/>
        <w:rPr>
          <w:rFonts w:ascii="Times New Roman" w:eastAsia="Times New Roman" w:hAnsi="Times New Roman" w:cs="Times New Roman"/>
          <w:b/>
          <w:sz w:val="24"/>
          <w:szCs w:val="24"/>
          <w:lang w:eastAsia="it-IT"/>
        </w:rPr>
      </w:pPr>
      <w:r w:rsidRPr="00592AB4">
        <w:rPr>
          <w:rFonts w:ascii="Times New Roman" w:eastAsia="Times New Roman" w:hAnsi="Times New Roman" w:cs="Times New Roman"/>
          <w:b/>
          <w:sz w:val="24"/>
          <w:szCs w:val="24"/>
          <w:lang w:eastAsia="it-IT"/>
        </w:rPr>
        <w:t>Azioni in caso di non conformità</w:t>
      </w:r>
    </w:p>
    <w:p w14:paraId="5CDCE823" w14:textId="43E2B03A"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 xml:space="preserve">Al fine di attivare procedure commisurate all’entità e/o alla gravità dell’episodio accertato, in caso di positività dei campioni analizzati, i provvedimenti da adottarsi, da valutare caso per caso,  secondo il tipo di irregolarità riscontrata, devono rispondere a criteri generali e nel caso di sospetto di rischio grave per la salute pubblica e per la sanità animale o per l’ambiente devono essere immediatamente messe in atto le procedure previste dal sistema di allerta rapido mangimi attraverso il sistema </w:t>
      </w:r>
      <w:proofErr w:type="spellStart"/>
      <w:r w:rsidRPr="00592AB4">
        <w:rPr>
          <w:rFonts w:ascii="Times New Roman" w:eastAsia="Times New Roman" w:hAnsi="Times New Roman" w:cs="Times New Roman"/>
          <w:sz w:val="24"/>
          <w:szCs w:val="24"/>
          <w:lang w:eastAsia="it-IT"/>
        </w:rPr>
        <w:t>iRASFF</w:t>
      </w:r>
      <w:proofErr w:type="spellEnd"/>
      <w:r w:rsidRPr="00592AB4">
        <w:rPr>
          <w:rFonts w:ascii="Times New Roman" w:eastAsia="Times New Roman" w:hAnsi="Times New Roman" w:cs="Times New Roman"/>
          <w:sz w:val="24"/>
          <w:szCs w:val="24"/>
          <w:lang w:eastAsia="it-IT"/>
        </w:rPr>
        <w:t xml:space="preserve">, contattando se del caso l’Ufficio 8 della </w:t>
      </w:r>
      <w:r w:rsidR="00664DB7" w:rsidRPr="00592AB4">
        <w:rPr>
          <w:rFonts w:ascii="Times New Roman" w:eastAsia="Times New Roman" w:hAnsi="Times New Roman" w:cs="Times New Roman"/>
          <w:sz w:val="24"/>
          <w:szCs w:val="24"/>
          <w:lang w:eastAsia="it-IT"/>
        </w:rPr>
        <w:t>DG</w:t>
      </w:r>
      <w:r w:rsidRPr="00592AB4">
        <w:rPr>
          <w:rFonts w:ascii="Times New Roman" w:eastAsia="Times New Roman" w:hAnsi="Times New Roman" w:cs="Times New Roman"/>
          <w:sz w:val="24"/>
          <w:szCs w:val="24"/>
          <w:lang w:eastAsia="it-IT"/>
        </w:rPr>
        <w:t>SAN.</w:t>
      </w:r>
    </w:p>
    <w:p w14:paraId="21C27683" w14:textId="35326E56"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Le procedure generali da mettere in atto per le diverse tipologie di non conformità prevedono che i prodotti risultati non conformi, in accordo a</w:t>
      </w:r>
      <w:r w:rsidR="00664DB7" w:rsidRPr="00592AB4">
        <w:rPr>
          <w:rFonts w:ascii="Times New Roman" w:eastAsia="Times New Roman" w:hAnsi="Times New Roman" w:cs="Times New Roman"/>
          <w:sz w:val="24"/>
          <w:szCs w:val="24"/>
          <w:lang w:eastAsia="it-IT"/>
        </w:rPr>
        <w:t xml:space="preserve"> quanto previsto dal Regolamento</w:t>
      </w:r>
      <w:r w:rsidRPr="00592AB4">
        <w:rPr>
          <w:rFonts w:ascii="Times New Roman" w:eastAsia="Times New Roman" w:hAnsi="Times New Roman" w:cs="Times New Roman"/>
          <w:sz w:val="24"/>
          <w:szCs w:val="24"/>
          <w:lang w:eastAsia="it-IT"/>
        </w:rPr>
        <w:t xml:space="preserve"> (UE) 2017/625, devono essere rispediti, distrutti, o in alternativa, essere sottoposti a un trattamento in grado di neutralizzarne la nocività (ove possibile), a spese dell’ operatore responsabile della partita; oppure destinati a specie animali diverse per le quali non siano in vigore gli stessi divieti, o ancora destinati ad usi diversi dall’alimentazione animale.</w:t>
      </w:r>
    </w:p>
    <w:p w14:paraId="3C49335E"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p>
    <w:p w14:paraId="5F446454" w14:textId="77777777" w:rsidR="00C30BD2" w:rsidRPr="00592AB4" w:rsidRDefault="00C30BD2" w:rsidP="00C30BD2">
      <w:pPr>
        <w:spacing w:after="0" w:line="240" w:lineRule="auto"/>
        <w:rPr>
          <w:rFonts w:ascii="Times New Roman" w:eastAsia="Times New Roman" w:hAnsi="Times New Roman" w:cs="Times New Roman"/>
          <w:b/>
          <w:sz w:val="24"/>
          <w:szCs w:val="24"/>
          <w:lang w:eastAsia="it-IT"/>
        </w:rPr>
      </w:pPr>
      <w:r w:rsidRPr="00592AB4">
        <w:rPr>
          <w:rFonts w:ascii="Times New Roman" w:eastAsia="Times New Roman" w:hAnsi="Times New Roman" w:cs="Times New Roman"/>
          <w:b/>
          <w:sz w:val="24"/>
          <w:szCs w:val="24"/>
          <w:lang w:eastAsia="it-IT"/>
        </w:rPr>
        <w:t>Rafforzamento dei controlli (allerte)</w:t>
      </w:r>
    </w:p>
    <w:p w14:paraId="5DC9D9C8" w14:textId="0E2E93A2"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Con riferimento alle tipologie di mangimi di origine animale si applicano le d</w:t>
      </w:r>
      <w:r w:rsidR="00D61E42" w:rsidRPr="00592AB4">
        <w:rPr>
          <w:rFonts w:ascii="Times New Roman" w:eastAsia="Times New Roman" w:hAnsi="Times New Roman" w:cs="Times New Roman"/>
          <w:sz w:val="24"/>
          <w:szCs w:val="24"/>
          <w:lang w:eastAsia="it-IT"/>
        </w:rPr>
        <w:t>isposizioni del R</w:t>
      </w:r>
      <w:r w:rsidRPr="00592AB4">
        <w:rPr>
          <w:rFonts w:ascii="Times New Roman" w:eastAsia="Times New Roman" w:hAnsi="Times New Roman" w:cs="Times New Roman"/>
          <w:sz w:val="24"/>
          <w:szCs w:val="24"/>
          <w:lang w:eastAsia="it-IT"/>
        </w:rPr>
        <w:t>egolamento (UE) 2019/1873 relativo alle procedure dei PCF per un’esecuzione coordinata, da parte delle autorità competenti, di controlli ufficiali intensificati su prodotti di origine animale, materiale germinale, sottoprodotti di origine animale e prodotti compositi che prevedono l’esecuzione di 10 controlli analitici con blocco della partita.</w:t>
      </w:r>
    </w:p>
    <w:p w14:paraId="23B4C3BF"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 xml:space="preserve"> Con riferimento alle partite di mangimi di origine non animale oggetto di Allerta come specificato anche dalle Linee Guida PNAO dell’Ufficio 8 DGSAF (cfr. </w:t>
      </w:r>
      <w:proofErr w:type="spellStart"/>
      <w:r w:rsidRPr="00592AB4">
        <w:rPr>
          <w:rFonts w:ascii="Times New Roman" w:eastAsia="Times New Roman" w:hAnsi="Times New Roman" w:cs="Times New Roman"/>
          <w:sz w:val="24"/>
          <w:szCs w:val="24"/>
          <w:lang w:eastAsia="it-IT"/>
        </w:rPr>
        <w:t>pag</w:t>
      </w:r>
      <w:proofErr w:type="spellEnd"/>
      <w:r w:rsidRPr="00592AB4">
        <w:rPr>
          <w:rFonts w:ascii="Times New Roman" w:eastAsia="Times New Roman" w:hAnsi="Times New Roman" w:cs="Times New Roman"/>
          <w:sz w:val="24"/>
          <w:szCs w:val="24"/>
          <w:lang w:eastAsia="it-IT"/>
        </w:rPr>
        <w:t xml:space="preserve"> 38) è previsto il blocco ufficiale presso il PCF o il Punto di Controllo e il controllo fisico-analitico sistematico delle prime 2 (due) partite aventi la medesima tipologia e provenienza.</w:t>
      </w:r>
      <w:r w:rsidRPr="00592AB4">
        <w:t xml:space="preserve"> </w:t>
      </w:r>
      <w:r w:rsidRPr="00592AB4">
        <w:rPr>
          <w:rFonts w:ascii="Times New Roman" w:eastAsia="Times New Roman" w:hAnsi="Times New Roman" w:cs="Times New Roman"/>
          <w:sz w:val="24"/>
          <w:szCs w:val="24"/>
          <w:lang w:eastAsia="it-IT"/>
        </w:rPr>
        <w:t xml:space="preserve">Qualora l’esito dei due esami analitici sia favorevole la misura si estingue, altrimenti, in caso di esito sfavorevole, saranno oggetto di controllo </w:t>
      </w:r>
      <w:r w:rsidRPr="00592AB4">
        <w:rPr>
          <w:rFonts w:ascii="Times New Roman" w:eastAsia="Times New Roman" w:hAnsi="Times New Roman" w:cs="Times New Roman"/>
          <w:sz w:val="24"/>
          <w:szCs w:val="24"/>
          <w:lang w:eastAsia="it-IT"/>
        </w:rPr>
        <w:lastRenderedPageBreak/>
        <w:t>analitico rafforzato anche le ulteriori successive n. 2 spedizioni di analoga tipologia e provenienza fino al raggiungimento di due controlli favorevoli consecutivi.</w:t>
      </w:r>
    </w:p>
    <w:p w14:paraId="68C6340D"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 xml:space="preserve">L’attivazione delle misure di cui sopra è subordinata alla disponibilità di una o più delle seguenti informazioni in merito all’origine della partita:  </w:t>
      </w:r>
    </w:p>
    <w:p w14:paraId="16C7C35F" w14:textId="77777777" w:rsidR="00C30BD2" w:rsidRPr="00592AB4" w:rsidRDefault="00C30BD2" w:rsidP="002F1AE6">
      <w:pPr>
        <w:numPr>
          <w:ilvl w:val="0"/>
          <w:numId w:val="101"/>
        </w:numPr>
        <w:spacing w:after="0" w:line="240" w:lineRule="auto"/>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stabilimento/i di provenienza;</w:t>
      </w:r>
    </w:p>
    <w:p w14:paraId="089ED587" w14:textId="77777777" w:rsidR="00C30BD2" w:rsidRPr="00592AB4" w:rsidRDefault="00C30BD2" w:rsidP="002F1AE6">
      <w:pPr>
        <w:numPr>
          <w:ilvl w:val="0"/>
          <w:numId w:val="101"/>
        </w:numPr>
        <w:spacing w:after="0" w:line="240" w:lineRule="auto"/>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regione geografica di provenienza;</w:t>
      </w:r>
    </w:p>
    <w:p w14:paraId="5072507E" w14:textId="77777777" w:rsidR="00C30BD2" w:rsidRPr="00592AB4" w:rsidRDefault="00C30BD2" w:rsidP="002F1AE6">
      <w:pPr>
        <w:numPr>
          <w:ilvl w:val="0"/>
          <w:numId w:val="101"/>
        </w:numPr>
        <w:spacing w:after="0" w:line="240" w:lineRule="auto"/>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stazione ferroviaria di partenza o porto d’imbarco.</w:t>
      </w:r>
    </w:p>
    <w:p w14:paraId="4C86D14E" w14:textId="67543538"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Nel caso in cui nessuno dei suddetti elementi informativi sia disponibile, sono applicabili, invece, le misure di rafforzamento dei controlli che devono prevedere il controllo analitico conoscitivo delle successive 2 (due) partite proven</w:t>
      </w:r>
      <w:r w:rsidR="00D61E42" w:rsidRPr="00592AB4">
        <w:rPr>
          <w:rFonts w:ascii="Times New Roman" w:eastAsia="Times New Roman" w:hAnsi="Times New Roman" w:cs="Times New Roman"/>
          <w:sz w:val="24"/>
          <w:szCs w:val="24"/>
          <w:lang w:eastAsia="it-IT"/>
        </w:rPr>
        <w:t>ienti dal Paese T</w:t>
      </w:r>
      <w:r w:rsidRPr="00592AB4">
        <w:rPr>
          <w:rFonts w:ascii="Times New Roman" w:eastAsia="Times New Roman" w:hAnsi="Times New Roman" w:cs="Times New Roman"/>
          <w:sz w:val="24"/>
          <w:szCs w:val="24"/>
          <w:lang w:eastAsia="it-IT"/>
        </w:rPr>
        <w:t>erzo interessato dall’allerta. Tali controlli sono, pertanto, effettuati senza blocco della partita, assicurandosi, in ogni caso, di garantirne la completa tracciabilità per poter procedere al suo richiamo in caso di non conformità.</w:t>
      </w:r>
    </w:p>
    <w:p w14:paraId="6B188DE0"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 xml:space="preserve">Al fine di garantire la costante applicazione delle misure di rafforzamento dei controlli dei mangimi non di origine animale e di ottenere una linea di condotta omogenea sul territorio nazionale, e al fine di aggiornare il conteggio delle partite sottoposte a controllo rinforzato, i PCF assicurano, in maniera costante, la comunicazione reciproca dei controlli rafforzati effettuati, attraverso l’utilizzo della posta elettronica, informando per conoscenza anche l’Ufficio 7 DGSAF (Dott. Collu Marco – email: </w:t>
      </w:r>
      <w:hyperlink r:id="rId16" w:history="1">
        <w:r w:rsidRPr="00592AB4">
          <w:rPr>
            <w:rFonts w:ascii="Times New Roman" w:eastAsia="Times New Roman" w:hAnsi="Times New Roman" w:cs="Times New Roman"/>
            <w:color w:val="0000FF"/>
            <w:sz w:val="24"/>
            <w:szCs w:val="24"/>
            <w:u w:val="single"/>
            <w:lang w:eastAsia="it-IT"/>
          </w:rPr>
          <w:t>m.collu@sanita.it</w:t>
        </w:r>
      </w:hyperlink>
      <w:r w:rsidRPr="00592AB4">
        <w:rPr>
          <w:rFonts w:ascii="Times New Roman" w:eastAsia="Times New Roman" w:hAnsi="Times New Roman" w:cs="Times New Roman"/>
          <w:sz w:val="24"/>
          <w:szCs w:val="24"/>
          <w:lang w:eastAsia="it-IT"/>
        </w:rPr>
        <w:t xml:space="preserve">)  e l’Ufficio 8 DGSAF (Dott. </w:t>
      </w:r>
      <w:smartTag w:uri="urn:schemas-microsoft-com:office:smarttags" w:element="PersonName">
        <w:r w:rsidRPr="00592AB4">
          <w:rPr>
            <w:rFonts w:ascii="Times New Roman" w:eastAsia="Times New Roman" w:hAnsi="Times New Roman" w:cs="Times New Roman"/>
            <w:sz w:val="24"/>
            <w:szCs w:val="24"/>
            <w:lang w:eastAsia="it-IT"/>
          </w:rPr>
          <w:t>Izzi Gilberto</w:t>
        </w:r>
      </w:smartTag>
      <w:r w:rsidRPr="00592AB4">
        <w:rPr>
          <w:rFonts w:ascii="Times New Roman" w:eastAsia="Times New Roman" w:hAnsi="Times New Roman" w:cs="Times New Roman"/>
          <w:sz w:val="24"/>
          <w:szCs w:val="24"/>
          <w:lang w:eastAsia="it-IT"/>
        </w:rPr>
        <w:t xml:space="preserve"> -  email: </w:t>
      </w:r>
      <w:hyperlink r:id="rId17" w:history="1">
        <w:r w:rsidRPr="00592AB4">
          <w:rPr>
            <w:rFonts w:ascii="Times New Roman" w:eastAsia="Times New Roman" w:hAnsi="Times New Roman" w:cs="Times New Roman"/>
            <w:color w:val="0000FF"/>
            <w:sz w:val="24"/>
            <w:szCs w:val="24"/>
            <w:u w:val="single"/>
            <w:lang w:eastAsia="it-IT"/>
          </w:rPr>
          <w:t>g.izzi@sanita.it</w:t>
        </w:r>
      </w:hyperlink>
      <w:r w:rsidRPr="00592AB4">
        <w:rPr>
          <w:rFonts w:ascii="Times New Roman" w:eastAsia="Times New Roman" w:hAnsi="Times New Roman" w:cs="Times New Roman"/>
          <w:sz w:val="24"/>
          <w:szCs w:val="24"/>
          <w:lang w:eastAsia="it-IT"/>
        </w:rPr>
        <w:t>) con l’invio della seguente tabella riportante le informazioni minime richieste, che dovrà essere compilata dal PCF che esegue i controlli.</w:t>
      </w:r>
    </w:p>
    <w:p w14:paraId="2807C3D6"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p>
    <w:tbl>
      <w:tblPr>
        <w:tblW w:w="0" w:type="auto"/>
        <w:jc w:val="center"/>
        <w:tblCellMar>
          <w:left w:w="0" w:type="dxa"/>
          <w:right w:w="0" w:type="dxa"/>
        </w:tblCellMar>
        <w:tblLook w:val="04A0" w:firstRow="1" w:lastRow="0" w:firstColumn="1" w:lastColumn="0" w:noHBand="0" w:noVBand="1"/>
      </w:tblPr>
      <w:tblGrid>
        <w:gridCol w:w="1005"/>
        <w:gridCol w:w="1230"/>
        <w:gridCol w:w="1428"/>
        <w:gridCol w:w="1184"/>
        <w:gridCol w:w="1145"/>
        <w:gridCol w:w="1350"/>
        <w:gridCol w:w="1194"/>
        <w:gridCol w:w="1082"/>
      </w:tblGrid>
      <w:tr w:rsidR="00C30BD2" w:rsidRPr="00592AB4" w14:paraId="62060821" w14:textId="77777777" w:rsidTr="002B3CB3">
        <w:trPr>
          <w:jc w:val="center"/>
        </w:trPr>
        <w:tc>
          <w:tcPr>
            <w:tcW w:w="8536" w:type="dxa"/>
            <w:gridSpan w:val="7"/>
            <w:tcBorders>
              <w:top w:val="single" w:sz="8" w:space="0" w:color="auto"/>
              <w:left w:val="single" w:sz="8" w:space="0" w:color="auto"/>
              <w:bottom w:val="single" w:sz="8" w:space="0" w:color="auto"/>
              <w:right w:val="single" w:sz="8" w:space="0" w:color="auto"/>
            </w:tcBorders>
            <w:shd w:val="clear" w:color="auto" w:fill="BDD6EE"/>
            <w:tcMar>
              <w:top w:w="0" w:type="dxa"/>
              <w:left w:w="108" w:type="dxa"/>
              <w:bottom w:w="0" w:type="dxa"/>
              <w:right w:w="108" w:type="dxa"/>
            </w:tcMar>
            <w:hideMark/>
          </w:tcPr>
          <w:p w14:paraId="4CF0AD27" w14:textId="77777777" w:rsidR="00C30BD2" w:rsidRPr="00592AB4" w:rsidRDefault="00C30BD2" w:rsidP="002B3CB3">
            <w:pPr>
              <w:spacing w:after="0" w:line="240" w:lineRule="auto"/>
              <w:jc w:val="center"/>
              <w:rPr>
                <w:rFonts w:ascii="Times New Roman" w:eastAsia="Calibri" w:hAnsi="Times New Roman" w:cs="Times New Roman"/>
                <w:sz w:val="20"/>
                <w:szCs w:val="20"/>
                <w:lang w:eastAsia="it-IT"/>
              </w:rPr>
            </w:pPr>
            <w:r w:rsidRPr="00592AB4">
              <w:rPr>
                <w:rFonts w:ascii="Times New Roman" w:eastAsia="Calibri" w:hAnsi="Times New Roman" w:cs="Times New Roman"/>
                <w:sz w:val="20"/>
                <w:szCs w:val="20"/>
                <w:lang w:eastAsia="it-IT"/>
              </w:rPr>
              <w:t>Conteggio controlli per allerta su mangimi di origine non animale</w:t>
            </w:r>
          </w:p>
        </w:tc>
        <w:tc>
          <w:tcPr>
            <w:tcW w:w="1082" w:type="dxa"/>
            <w:tcBorders>
              <w:top w:val="single" w:sz="8" w:space="0" w:color="auto"/>
              <w:left w:val="single" w:sz="8" w:space="0" w:color="auto"/>
              <w:bottom w:val="single" w:sz="8" w:space="0" w:color="auto"/>
              <w:right w:val="single" w:sz="8" w:space="0" w:color="auto"/>
            </w:tcBorders>
            <w:shd w:val="clear" w:color="auto" w:fill="BDD6EE"/>
          </w:tcPr>
          <w:p w14:paraId="482F84CA" w14:textId="77777777" w:rsidR="00C30BD2" w:rsidRPr="00592AB4" w:rsidRDefault="00C30BD2" w:rsidP="002B3CB3">
            <w:pPr>
              <w:spacing w:after="0" w:line="240" w:lineRule="auto"/>
              <w:jc w:val="center"/>
              <w:rPr>
                <w:rFonts w:ascii="Times New Roman" w:eastAsia="Calibri" w:hAnsi="Times New Roman" w:cs="Times New Roman"/>
                <w:sz w:val="20"/>
                <w:szCs w:val="20"/>
                <w:lang w:eastAsia="it-IT"/>
              </w:rPr>
            </w:pPr>
          </w:p>
        </w:tc>
      </w:tr>
      <w:tr w:rsidR="00C30BD2" w:rsidRPr="00592AB4" w14:paraId="1B2CC5B5" w14:textId="77777777" w:rsidTr="002B3CB3">
        <w:trPr>
          <w:jc w:val="center"/>
        </w:trPr>
        <w:tc>
          <w:tcPr>
            <w:tcW w:w="8536" w:type="dxa"/>
            <w:gridSpan w:val="7"/>
            <w:tcBorders>
              <w:top w:val="nil"/>
              <w:left w:val="single" w:sz="8" w:space="0" w:color="auto"/>
              <w:bottom w:val="single" w:sz="8" w:space="0" w:color="auto"/>
              <w:right w:val="single" w:sz="8" w:space="0" w:color="auto"/>
            </w:tcBorders>
            <w:shd w:val="clear" w:color="auto" w:fill="BDD6EE"/>
            <w:tcMar>
              <w:top w:w="0" w:type="dxa"/>
              <w:left w:w="108" w:type="dxa"/>
              <w:bottom w:w="0" w:type="dxa"/>
              <w:right w:w="108" w:type="dxa"/>
            </w:tcMar>
            <w:hideMark/>
          </w:tcPr>
          <w:p w14:paraId="1C72D686" w14:textId="77777777" w:rsidR="00C30BD2" w:rsidRPr="00592AB4" w:rsidRDefault="00C30BD2" w:rsidP="002B3CB3">
            <w:pPr>
              <w:spacing w:after="0" w:line="240" w:lineRule="auto"/>
              <w:rPr>
                <w:rFonts w:ascii="Times New Roman" w:eastAsia="Calibri" w:hAnsi="Times New Roman" w:cs="Times New Roman"/>
                <w:sz w:val="20"/>
                <w:szCs w:val="20"/>
                <w:lang w:eastAsia="it-IT"/>
              </w:rPr>
            </w:pPr>
            <w:r w:rsidRPr="00592AB4">
              <w:rPr>
                <w:rFonts w:ascii="Times New Roman" w:eastAsia="Calibri" w:hAnsi="Times New Roman" w:cs="Times New Roman"/>
                <w:sz w:val="20"/>
                <w:szCs w:val="20"/>
                <w:lang w:eastAsia="it-IT"/>
              </w:rPr>
              <w:t>Riferimento Allerta:</w:t>
            </w:r>
          </w:p>
        </w:tc>
        <w:tc>
          <w:tcPr>
            <w:tcW w:w="1082" w:type="dxa"/>
            <w:tcBorders>
              <w:top w:val="nil"/>
              <w:left w:val="single" w:sz="8" w:space="0" w:color="auto"/>
              <w:bottom w:val="single" w:sz="8" w:space="0" w:color="auto"/>
              <w:right w:val="single" w:sz="8" w:space="0" w:color="auto"/>
            </w:tcBorders>
            <w:shd w:val="clear" w:color="auto" w:fill="BDD6EE"/>
          </w:tcPr>
          <w:p w14:paraId="7C9C81CE" w14:textId="77777777" w:rsidR="00C30BD2" w:rsidRPr="00592AB4" w:rsidRDefault="00C30BD2" w:rsidP="002B3CB3">
            <w:pPr>
              <w:spacing w:after="0" w:line="240" w:lineRule="auto"/>
              <w:rPr>
                <w:rFonts w:ascii="Times New Roman" w:eastAsia="Calibri" w:hAnsi="Times New Roman" w:cs="Times New Roman"/>
                <w:sz w:val="20"/>
                <w:szCs w:val="20"/>
                <w:lang w:eastAsia="it-IT"/>
              </w:rPr>
            </w:pPr>
          </w:p>
        </w:tc>
      </w:tr>
      <w:tr w:rsidR="00C30BD2" w:rsidRPr="00592AB4" w14:paraId="0549C2BC" w14:textId="77777777" w:rsidTr="002B3CB3">
        <w:trPr>
          <w:jc w:val="center"/>
        </w:trPr>
        <w:tc>
          <w:tcPr>
            <w:tcW w:w="1005" w:type="dxa"/>
            <w:tcBorders>
              <w:top w:val="nil"/>
              <w:left w:val="single" w:sz="8" w:space="0" w:color="auto"/>
              <w:bottom w:val="single" w:sz="8" w:space="0" w:color="auto"/>
              <w:right w:val="single" w:sz="8" w:space="0" w:color="auto"/>
            </w:tcBorders>
            <w:shd w:val="clear" w:color="auto" w:fill="BDD6EE"/>
            <w:tcMar>
              <w:top w:w="0" w:type="dxa"/>
              <w:left w:w="108" w:type="dxa"/>
              <w:bottom w:w="0" w:type="dxa"/>
              <w:right w:w="108" w:type="dxa"/>
            </w:tcMar>
            <w:hideMark/>
          </w:tcPr>
          <w:p w14:paraId="1FA96CA0" w14:textId="77777777" w:rsidR="00C30BD2" w:rsidRPr="00592AB4" w:rsidRDefault="00C30BD2" w:rsidP="002B3CB3">
            <w:pPr>
              <w:spacing w:after="0" w:line="240" w:lineRule="auto"/>
              <w:jc w:val="center"/>
              <w:rPr>
                <w:rFonts w:ascii="Times New Roman" w:eastAsia="Calibri" w:hAnsi="Times New Roman" w:cs="Times New Roman"/>
                <w:sz w:val="20"/>
                <w:szCs w:val="20"/>
                <w:lang w:eastAsia="it-IT"/>
              </w:rPr>
            </w:pPr>
            <w:r w:rsidRPr="00592AB4">
              <w:rPr>
                <w:rFonts w:ascii="Times New Roman" w:eastAsia="Calibri" w:hAnsi="Times New Roman" w:cs="Times New Roman"/>
                <w:sz w:val="20"/>
                <w:szCs w:val="20"/>
                <w:lang w:eastAsia="it-IT"/>
              </w:rPr>
              <w:t>Numero controllo</w:t>
            </w:r>
          </w:p>
        </w:tc>
        <w:tc>
          <w:tcPr>
            <w:tcW w:w="1230" w:type="dxa"/>
            <w:tcBorders>
              <w:top w:val="nil"/>
              <w:left w:val="nil"/>
              <w:bottom w:val="single" w:sz="8" w:space="0" w:color="auto"/>
              <w:right w:val="single" w:sz="8" w:space="0" w:color="auto"/>
            </w:tcBorders>
            <w:shd w:val="clear" w:color="auto" w:fill="BDD6EE"/>
            <w:tcMar>
              <w:top w:w="0" w:type="dxa"/>
              <w:left w:w="108" w:type="dxa"/>
              <w:bottom w:w="0" w:type="dxa"/>
              <w:right w:w="108" w:type="dxa"/>
            </w:tcMar>
            <w:hideMark/>
          </w:tcPr>
          <w:p w14:paraId="41B8EE9F" w14:textId="77777777" w:rsidR="00C30BD2" w:rsidRPr="00592AB4" w:rsidRDefault="00C30BD2" w:rsidP="002B3CB3">
            <w:pPr>
              <w:spacing w:after="0" w:line="240" w:lineRule="auto"/>
              <w:jc w:val="center"/>
              <w:rPr>
                <w:rFonts w:ascii="Times New Roman" w:eastAsia="Calibri" w:hAnsi="Times New Roman" w:cs="Times New Roman"/>
                <w:sz w:val="20"/>
                <w:szCs w:val="20"/>
                <w:lang w:eastAsia="it-IT"/>
              </w:rPr>
            </w:pPr>
            <w:r w:rsidRPr="00592AB4">
              <w:rPr>
                <w:rFonts w:ascii="Times New Roman" w:eastAsia="Calibri" w:hAnsi="Times New Roman" w:cs="Times New Roman"/>
                <w:sz w:val="20"/>
                <w:szCs w:val="20"/>
                <w:lang w:eastAsia="it-IT"/>
              </w:rPr>
              <w:t>PCF che ha effettuato il controllo</w:t>
            </w:r>
          </w:p>
        </w:tc>
        <w:tc>
          <w:tcPr>
            <w:tcW w:w="1428" w:type="dxa"/>
            <w:tcBorders>
              <w:top w:val="nil"/>
              <w:left w:val="nil"/>
              <w:bottom w:val="single" w:sz="8" w:space="0" w:color="auto"/>
              <w:right w:val="single" w:sz="8" w:space="0" w:color="auto"/>
            </w:tcBorders>
            <w:shd w:val="clear" w:color="auto" w:fill="BDD6EE"/>
            <w:tcMar>
              <w:top w:w="0" w:type="dxa"/>
              <w:left w:w="108" w:type="dxa"/>
              <w:bottom w:w="0" w:type="dxa"/>
              <w:right w:w="108" w:type="dxa"/>
            </w:tcMar>
            <w:hideMark/>
          </w:tcPr>
          <w:p w14:paraId="6EA721F3" w14:textId="77777777" w:rsidR="00C30BD2" w:rsidRPr="00592AB4" w:rsidRDefault="00C30BD2" w:rsidP="002B3CB3">
            <w:pPr>
              <w:spacing w:after="0" w:line="240" w:lineRule="auto"/>
              <w:jc w:val="center"/>
              <w:rPr>
                <w:rFonts w:ascii="Times New Roman" w:eastAsia="Calibri" w:hAnsi="Times New Roman" w:cs="Times New Roman"/>
                <w:sz w:val="20"/>
                <w:szCs w:val="20"/>
                <w:lang w:eastAsia="it-IT"/>
              </w:rPr>
            </w:pPr>
            <w:r w:rsidRPr="00592AB4">
              <w:rPr>
                <w:rFonts w:ascii="Times New Roman" w:eastAsia="Calibri" w:hAnsi="Times New Roman" w:cs="Times New Roman"/>
                <w:sz w:val="20"/>
                <w:szCs w:val="20"/>
                <w:lang w:eastAsia="it-IT"/>
              </w:rPr>
              <w:t>Irregolarità</w:t>
            </w:r>
          </w:p>
        </w:tc>
        <w:tc>
          <w:tcPr>
            <w:tcW w:w="1184" w:type="dxa"/>
            <w:tcBorders>
              <w:top w:val="nil"/>
              <w:left w:val="nil"/>
              <w:bottom w:val="single" w:sz="8" w:space="0" w:color="auto"/>
              <w:right w:val="single" w:sz="8" w:space="0" w:color="auto"/>
            </w:tcBorders>
            <w:shd w:val="clear" w:color="auto" w:fill="BDD6EE"/>
            <w:tcMar>
              <w:top w:w="0" w:type="dxa"/>
              <w:left w:w="108" w:type="dxa"/>
              <w:bottom w:w="0" w:type="dxa"/>
              <w:right w:w="108" w:type="dxa"/>
            </w:tcMar>
            <w:hideMark/>
          </w:tcPr>
          <w:p w14:paraId="1CCE5F77" w14:textId="77777777" w:rsidR="00C30BD2" w:rsidRPr="00592AB4" w:rsidRDefault="00C30BD2" w:rsidP="002B3CB3">
            <w:pPr>
              <w:spacing w:after="0" w:line="240" w:lineRule="auto"/>
              <w:jc w:val="center"/>
              <w:rPr>
                <w:rFonts w:ascii="Times New Roman" w:eastAsia="Calibri" w:hAnsi="Times New Roman" w:cs="Times New Roman"/>
                <w:sz w:val="20"/>
                <w:szCs w:val="20"/>
                <w:lang w:eastAsia="it-IT"/>
              </w:rPr>
            </w:pPr>
            <w:r w:rsidRPr="00592AB4">
              <w:rPr>
                <w:rFonts w:ascii="Times New Roman" w:eastAsia="Calibri" w:hAnsi="Times New Roman" w:cs="Times New Roman"/>
                <w:sz w:val="20"/>
                <w:szCs w:val="20"/>
                <w:lang w:eastAsia="it-IT"/>
              </w:rPr>
              <w:t>Prodotto</w:t>
            </w:r>
          </w:p>
        </w:tc>
        <w:tc>
          <w:tcPr>
            <w:tcW w:w="1145" w:type="dxa"/>
            <w:tcBorders>
              <w:top w:val="nil"/>
              <w:left w:val="nil"/>
              <w:bottom w:val="single" w:sz="8" w:space="0" w:color="auto"/>
              <w:right w:val="single" w:sz="8" w:space="0" w:color="auto"/>
            </w:tcBorders>
            <w:shd w:val="clear" w:color="auto" w:fill="BDD6EE"/>
            <w:tcMar>
              <w:top w:w="0" w:type="dxa"/>
              <w:left w:w="108" w:type="dxa"/>
              <w:bottom w:w="0" w:type="dxa"/>
              <w:right w:w="108" w:type="dxa"/>
            </w:tcMar>
            <w:hideMark/>
          </w:tcPr>
          <w:p w14:paraId="34311932" w14:textId="1CE5B64E" w:rsidR="00C30BD2" w:rsidRPr="00592AB4" w:rsidRDefault="00D61E42" w:rsidP="002B3CB3">
            <w:pPr>
              <w:spacing w:after="0" w:line="240" w:lineRule="auto"/>
              <w:jc w:val="center"/>
              <w:rPr>
                <w:rFonts w:ascii="Times New Roman" w:eastAsia="Calibri" w:hAnsi="Times New Roman" w:cs="Times New Roman"/>
                <w:sz w:val="20"/>
                <w:szCs w:val="20"/>
                <w:lang w:eastAsia="it-IT"/>
              </w:rPr>
            </w:pPr>
            <w:r w:rsidRPr="00592AB4">
              <w:rPr>
                <w:rFonts w:ascii="Times New Roman" w:eastAsia="Calibri" w:hAnsi="Times New Roman" w:cs="Times New Roman"/>
                <w:sz w:val="20"/>
                <w:szCs w:val="20"/>
                <w:lang w:eastAsia="it-IT"/>
              </w:rPr>
              <w:t>Paese Terzo di o</w:t>
            </w:r>
            <w:r w:rsidR="00C30BD2" w:rsidRPr="00592AB4">
              <w:rPr>
                <w:rFonts w:ascii="Times New Roman" w:eastAsia="Calibri" w:hAnsi="Times New Roman" w:cs="Times New Roman"/>
                <w:sz w:val="20"/>
                <w:szCs w:val="20"/>
                <w:lang w:eastAsia="it-IT"/>
              </w:rPr>
              <w:t>rigine</w:t>
            </w:r>
          </w:p>
        </w:tc>
        <w:tc>
          <w:tcPr>
            <w:tcW w:w="1350" w:type="dxa"/>
            <w:tcBorders>
              <w:top w:val="nil"/>
              <w:left w:val="nil"/>
              <w:bottom w:val="single" w:sz="8" w:space="0" w:color="auto"/>
              <w:right w:val="single" w:sz="8" w:space="0" w:color="auto"/>
            </w:tcBorders>
            <w:shd w:val="clear" w:color="auto" w:fill="BDD6EE"/>
            <w:tcMar>
              <w:top w:w="0" w:type="dxa"/>
              <w:left w:w="108" w:type="dxa"/>
              <w:bottom w:w="0" w:type="dxa"/>
              <w:right w:w="108" w:type="dxa"/>
            </w:tcMar>
            <w:hideMark/>
          </w:tcPr>
          <w:p w14:paraId="5AA05925" w14:textId="77777777" w:rsidR="00C30BD2" w:rsidRPr="00592AB4" w:rsidRDefault="00C30BD2" w:rsidP="002B3CB3">
            <w:pPr>
              <w:spacing w:after="0" w:line="240" w:lineRule="auto"/>
              <w:jc w:val="center"/>
              <w:rPr>
                <w:rFonts w:ascii="Times New Roman" w:eastAsia="Calibri" w:hAnsi="Times New Roman" w:cs="Times New Roman"/>
                <w:sz w:val="20"/>
                <w:szCs w:val="20"/>
                <w:lang w:eastAsia="it-IT"/>
              </w:rPr>
            </w:pPr>
            <w:r w:rsidRPr="00592AB4">
              <w:rPr>
                <w:rFonts w:ascii="Times New Roman" w:eastAsia="Calibri" w:hAnsi="Times New Roman" w:cs="Times New Roman"/>
                <w:sz w:val="20"/>
                <w:szCs w:val="20"/>
                <w:lang w:eastAsia="it-IT"/>
              </w:rPr>
              <w:t>Stabilimento/i di provenienza (se disponibile)</w:t>
            </w:r>
          </w:p>
        </w:tc>
        <w:tc>
          <w:tcPr>
            <w:tcW w:w="1194" w:type="dxa"/>
            <w:tcBorders>
              <w:top w:val="nil"/>
              <w:left w:val="nil"/>
              <w:bottom w:val="single" w:sz="8" w:space="0" w:color="auto"/>
              <w:right w:val="single" w:sz="8" w:space="0" w:color="auto"/>
            </w:tcBorders>
            <w:shd w:val="clear" w:color="auto" w:fill="BDD6EE"/>
            <w:tcMar>
              <w:top w:w="0" w:type="dxa"/>
              <w:left w:w="108" w:type="dxa"/>
              <w:bottom w:w="0" w:type="dxa"/>
              <w:right w:w="108" w:type="dxa"/>
            </w:tcMar>
            <w:hideMark/>
          </w:tcPr>
          <w:p w14:paraId="5488D34E" w14:textId="77777777" w:rsidR="00C30BD2" w:rsidRPr="00592AB4" w:rsidRDefault="00C30BD2" w:rsidP="002B3CB3">
            <w:pPr>
              <w:spacing w:after="0" w:line="240" w:lineRule="auto"/>
              <w:jc w:val="center"/>
              <w:rPr>
                <w:rFonts w:ascii="Times New Roman" w:eastAsia="Calibri" w:hAnsi="Times New Roman" w:cs="Times New Roman"/>
                <w:sz w:val="20"/>
                <w:szCs w:val="20"/>
                <w:lang w:eastAsia="it-IT"/>
              </w:rPr>
            </w:pPr>
            <w:r w:rsidRPr="00592AB4">
              <w:rPr>
                <w:rFonts w:ascii="Times New Roman" w:eastAsia="Calibri" w:hAnsi="Times New Roman" w:cs="Times New Roman"/>
                <w:sz w:val="20"/>
                <w:szCs w:val="20"/>
                <w:lang w:eastAsia="it-IT"/>
              </w:rPr>
              <w:t>Regione geografica di provenienza</w:t>
            </w:r>
          </w:p>
          <w:p w14:paraId="201F42A3" w14:textId="77777777" w:rsidR="00C30BD2" w:rsidRPr="00592AB4" w:rsidRDefault="00C30BD2" w:rsidP="002B3CB3">
            <w:pPr>
              <w:spacing w:after="0" w:line="240" w:lineRule="auto"/>
              <w:jc w:val="center"/>
              <w:rPr>
                <w:rFonts w:ascii="Times New Roman" w:eastAsia="Calibri" w:hAnsi="Times New Roman" w:cs="Times New Roman"/>
                <w:sz w:val="20"/>
                <w:szCs w:val="20"/>
                <w:lang w:eastAsia="it-IT"/>
              </w:rPr>
            </w:pPr>
            <w:r w:rsidRPr="00592AB4">
              <w:rPr>
                <w:rFonts w:ascii="Times New Roman" w:eastAsia="Calibri" w:hAnsi="Times New Roman" w:cs="Times New Roman"/>
                <w:sz w:val="20"/>
                <w:szCs w:val="20"/>
                <w:lang w:eastAsia="it-IT"/>
              </w:rPr>
              <w:t>(se disponibile)</w:t>
            </w:r>
          </w:p>
        </w:tc>
        <w:tc>
          <w:tcPr>
            <w:tcW w:w="1082" w:type="dxa"/>
            <w:tcBorders>
              <w:top w:val="nil"/>
              <w:left w:val="nil"/>
              <w:bottom w:val="single" w:sz="8" w:space="0" w:color="auto"/>
              <w:right w:val="single" w:sz="8" w:space="0" w:color="auto"/>
            </w:tcBorders>
            <w:shd w:val="clear" w:color="auto" w:fill="BDD6EE"/>
          </w:tcPr>
          <w:p w14:paraId="6A4C1EE2" w14:textId="77777777" w:rsidR="00C30BD2" w:rsidRPr="00592AB4" w:rsidRDefault="00C30BD2" w:rsidP="002B3CB3">
            <w:pPr>
              <w:spacing w:after="0" w:line="240" w:lineRule="auto"/>
              <w:jc w:val="center"/>
              <w:rPr>
                <w:rFonts w:ascii="Times New Roman" w:eastAsia="Calibri" w:hAnsi="Times New Roman" w:cs="Times New Roman"/>
                <w:sz w:val="20"/>
                <w:szCs w:val="20"/>
                <w:lang w:eastAsia="it-IT"/>
              </w:rPr>
            </w:pPr>
            <w:r w:rsidRPr="00592AB4">
              <w:rPr>
                <w:rFonts w:ascii="Times New Roman" w:eastAsia="Calibri" w:hAnsi="Times New Roman" w:cs="Times New Roman"/>
                <w:sz w:val="20"/>
                <w:szCs w:val="20"/>
                <w:lang w:eastAsia="it-IT"/>
              </w:rPr>
              <w:t xml:space="preserve">Stazione ferroviaria di partenza o porto d’imbarco (se disponibile) </w:t>
            </w:r>
          </w:p>
        </w:tc>
      </w:tr>
      <w:tr w:rsidR="00C30BD2" w:rsidRPr="00592AB4" w14:paraId="2683B8C8" w14:textId="77777777" w:rsidTr="002B3CB3">
        <w:trPr>
          <w:jc w:val="center"/>
        </w:trPr>
        <w:tc>
          <w:tcPr>
            <w:tcW w:w="1005" w:type="dxa"/>
            <w:tcBorders>
              <w:top w:val="nil"/>
              <w:left w:val="single" w:sz="8" w:space="0" w:color="auto"/>
              <w:bottom w:val="single" w:sz="8" w:space="0" w:color="auto"/>
              <w:right w:val="single" w:sz="8" w:space="0" w:color="auto"/>
            </w:tcBorders>
            <w:shd w:val="clear" w:color="auto" w:fill="A8D08D" w:themeFill="accent6" w:themeFillTint="99"/>
            <w:tcMar>
              <w:top w:w="0" w:type="dxa"/>
              <w:left w:w="108" w:type="dxa"/>
              <w:bottom w:w="0" w:type="dxa"/>
              <w:right w:w="108" w:type="dxa"/>
            </w:tcMar>
            <w:hideMark/>
          </w:tcPr>
          <w:p w14:paraId="79C058B8" w14:textId="77777777" w:rsidR="00C30BD2" w:rsidRPr="00592AB4" w:rsidRDefault="00C30BD2" w:rsidP="002B3CB3">
            <w:pPr>
              <w:spacing w:after="0" w:line="240" w:lineRule="auto"/>
              <w:jc w:val="center"/>
              <w:rPr>
                <w:rFonts w:ascii="Times New Roman" w:eastAsia="Calibri" w:hAnsi="Times New Roman" w:cs="Times New Roman"/>
                <w:sz w:val="24"/>
                <w:szCs w:val="24"/>
                <w:lang w:eastAsia="it-IT"/>
              </w:rPr>
            </w:pPr>
            <w:r w:rsidRPr="00592AB4">
              <w:rPr>
                <w:rFonts w:ascii="Times New Roman" w:eastAsia="Calibri" w:hAnsi="Times New Roman" w:cs="Times New Roman"/>
                <w:sz w:val="24"/>
                <w:szCs w:val="24"/>
                <w:lang w:eastAsia="it-IT"/>
              </w:rPr>
              <w:t>1</w:t>
            </w:r>
          </w:p>
        </w:tc>
        <w:tc>
          <w:tcPr>
            <w:tcW w:w="1230" w:type="dxa"/>
            <w:tcBorders>
              <w:top w:val="nil"/>
              <w:left w:val="nil"/>
              <w:bottom w:val="single" w:sz="8" w:space="0" w:color="auto"/>
              <w:right w:val="single" w:sz="8" w:space="0" w:color="auto"/>
            </w:tcBorders>
            <w:shd w:val="clear" w:color="auto" w:fill="A8D08D" w:themeFill="accent6" w:themeFillTint="99"/>
            <w:tcMar>
              <w:top w:w="0" w:type="dxa"/>
              <w:left w:w="108" w:type="dxa"/>
              <w:bottom w:w="0" w:type="dxa"/>
              <w:right w:w="108" w:type="dxa"/>
            </w:tcMar>
          </w:tcPr>
          <w:p w14:paraId="63189469" w14:textId="77777777" w:rsidR="00C30BD2" w:rsidRPr="00592AB4" w:rsidRDefault="00C30BD2" w:rsidP="002B3CB3">
            <w:pPr>
              <w:spacing w:after="0" w:line="240" w:lineRule="auto"/>
              <w:jc w:val="center"/>
              <w:rPr>
                <w:rFonts w:ascii="Times New Roman" w:eastAsia="Calibri" w:hAnsi="Times New Roman" w:cs="Times New Roman"/>
                <w:sz w:val="24"/>
                <w:szCs w:val="24"/>
                <w:lang w:eastAsia="it-IT"/>
              </w:rPr>
            </w:pPr>
          </w:p>
        </w:tc>
        <w:tc>
          <w:tcPr>
            <w:tcW w:w="1428" w:type="dxa"/>
            <w:tcBorders>
              <w:top w:val="nil"/>
              <w:left w:val="nil"/>
              <w:bottom w:val="single" w:sz="8" w:space="0" w:color="auto"/>
              <w:right w:val="single" w:sz="8" w:space="0" w:color="auto"/>
            </w:tcBorders>
            <w:shd w:val="clear" w:color="auto" w:fill="A8D08D" w:themeFill="accent6" w:themeFillTint="99"/>
            <w:tcMar>
              <w:top w:w="0" w:type="dxa"/>
              <w:left w:w="108" w:type="dxa"/>
              <w:bottom w:w="0" w:type="dxa"/>
              <w:right w:w="108" w:type="dxa"/>
            </w:tcMar>
          </w:tcPr>
          <w:p w14:paraId="41026CDE" w14:textId="77777777" w:rsidR="00C30BD2" w:rsidRPr="00592AB4" w:rsidRDefault="00C30BD2" w:rsidP="002B3CB3">
            <w:pPr>
              <w:spacing w:after="0" w:line="240" w:lineRule="auto"/>
              <w:jc w:val="center"/>
              <w:rPr>
                <w:rFonts w:ascii="Times New Roman" w:eastAsia="Calibri" w:hAnsi="Times New Roman" w:cs="Times New Roman"/>
                <w:sz w:val="24"/>
                <w:szCs w:val="24"/>
                <w:lang w:eastAsia="it-IT"/>
              </w:rPr>
            </w:pPr>
          </w:p>
        </w:tc>
        <w:tc>
          <w:tcPr>
            <w:tcW w:w="1184" w:type="dxa"/>
            <w:tcBorders>
              <w:top w:val="nil"/>
              <w:left w:val="nil"/>
              <w:bottom w:val="single" w:sz="8" w:space="0" w:color="auto"/>
              <w:right w:val="single" w:sz="8" w:space="0" w:color="auto"/>
            </w:tcBorders>
            <w:shd w:val="clear" w:color="auto" w:fill="A8D08D" w:themeFill="accent6" w:themeFillTint="99"/>
            <w:tcMar>
              <w:top w:w="0" w:type="dxa"/>
              <w:left w:w="108" w:type="dxa"/>
              <w:bottom w:w="0" w:type="dxa"/>
              <w:right w:w="108" w:type="dxa"/>
            </w:tcMar>
          </w:tcPr>
          <w:p w14:paraId="151749A2" w14:textId="77777777" w:rsidR="00C30BD2" w:rsidRPr="00592AB4" w:rsidRDefault="00C30BD2" w:rsidP="002B3CB3">
            <w:pPr>
              <w:spacing w:after="0" w:line="240" w:lineRule="auto"/>
              <w:jc w:val="center"/>
              <w:rPr>
                <w:rFonts w:ascii="Times New Roman" w:eastAsia="Calibri" w:hAnsi="Times New Roman" w:cs="Times New Roman"/>
                <w:sz w:val="24"/>
                <w:szCs w:val="24"/>
                <w:lang w:eastAsia="it-IT"/>
              </w:rPr>
            </w:pPr>
          </w:p>
        </w:tc>
        <w:tc>
          <w:tcPr>
            <w:tcW w:w="1145" w:type="dxa"/>
            <w:tcBorders>
              <w:top w:val="nil"/>
              <w:left w:val="nil"/>
              <w:bottom w:val="single" w:sz="8" w:space="0" w:color="auto"/>
              <w:right w:val="single" w:sz="8" w:space="0" w:color="auto"/>
            </w:tcBorders>
            <w:shd w:val="clear" w:color="auto" w:fill="A8D08D" w:themeFill="accent6" w:themeFillTint="99"/>
            <w:tcMar>
              <w:top w:w="0" w:type="dxa"/>
              <w:left w:w="108" w:type="dxa"/>
              <w:bottom w:w="0" w:type="dxa"/>
              <w:right w:w="108" w:type="dxa"/>
            </w:tcMar>
          </w:tcPr>
          <w:p w14:paraId="39707C2E" w14:textId="77777777" w:rsidR="00C30BD2" w:rsidRPr="00592AB4" w:rsidRDefault="00C30BD2" w:rsidP="002B3CB3">
            <w:pPr>
              <w:spacing w:after="0" w:line="240" w:lineRule="auto"/>
              <w:jc w:val="center"/>
              <w:rPr>
                <w:rFonts w:ascii="Times New Roman" w:eastAsia="Calibri" w:hAnsi="Times New Roman" w:cs="Times New Roman"/>
                <w:sz w:val="24"/>
                <w:szCs w:val="24"/>
                <w:lang w:eastAsia="it-IT"/>
              </w:rPr>
            </w:pPr>
          </w:p>
        </w:tc>
        <w:tc>
          <w:tcPr>
            <w:tcW w:w="1350"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2B58D09F" w14:textId="77777777" w:rsidR="00C30BD2" w:rsidRPr="00592AB4" w:rsidRDefault="00C30BD2" w:rsidP="002B3CB3">
            <w:pPr>
              <w:spacing w:after="0" w:line="240" w:lineRule="auto"/>
              <w:jc w:val="center"/>
              <w:rPr>
                <w:rFonts w:ascii="Times New Roman" w:eastAsia="Calibri" w:hAnsi="Times New Roman" w:cs="Times New Roman"/>
                <w:sz w:val="24"/>
                <w:szCs w:val="24"/>
                <w:lang w:eastAsia="it-IT"/>
              </w:rPr>
            </w:pPr>
          </w:p>
        </w:tc>
        <w:tc>
          <w:tcPr>
            <w:tcW w:w="1194"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09482A6C" w14:textId="77777777" w:rsidR="00C30BD2" w:rsidRPr="00592AB4" w:rsidRDefault="00C30BD2" w:rsidP="002B3CB3">
            <w:pPr>
              <w:spacing w:after="0" w:line="240" w:lineRule="auto"/>
              <w:jc w:val="center"/>
              <w:rPr>
                <w:rFonts w:ascii="Times New Roman" w:eastAsia="Calibri" w:hAnsi="Times New Roman" w:cs="Times New Roman"/>
                <w:sz w:val="24"/>
                <w:szCs w:val="24"/>
                <w:lang w:eastAsia="it-IT"/>
              </w:rPr>
            </w:pPr>
          </w:p>
        </w:tc>
        <w:tc>
          <w:tcPr>
            <w:tcW w:w="1082" w:type="dxa"/>
            <w:tcBorders>
              <w:top w:val="nil"/>
              <w:left w:val="nil"/>
              <w:bottom w:val="single" w:sz="8" w:space="0" w:color="auto"/>
              <w:right w:val="single" w:sz="8" w:space="0" w:color="auto"/>
            </w:tcBorders>
            <w:shd w:val="clear" w:color="auto" w:fill="FFE599"/>
          </w:tcPr>
          <w:p w14:paraId="30902FBA" w14:textId="77777777" w:rsidR="00C30BD2" w:rsidRPr="00592AB4" w:rsidRDefault="00C30BD2" w:rsidP="002B3CB3">
            <w:pPr>
              <w:spacing w:after="0" w:line="240" w:lineRule="auto"/>
              <w:jc w:val="center"/>
              <w:rPr>
                <w:rFonts w:ascii="Times New Roman" w:eastAsia="Calibri" w:hAnsi="Times New Roman" w:cs="Times New Roman"/>
                <w:sz w:val="24"/>
                <w:szCs w:val="24"/>
                <w:lang w:eastAsia="it-IT"/>
              </w:rPr>
            </w:pPr>
          </w:p>
        </w:tc>
      </w:tr>
      <w:tr w:rsidR="00C30BD2" w:rsidRPr="00592AB4" w14:paraId="032CF722" w14:textId="77777777" w:rsidTr="002B3CB3">
        <w:trPr>
          <w:jc w:val="center"/>
        </w:trPr>
        <w:tc>
          <w:tcPr>
            <w:tcW w:w="1005" w:type="dxa"/>
            <w:tcBorders>
              <w:top w:val="nil"/>
              <w:left w:val="single" w:sz="8" w:space="0" w:color="auto"/>
              <w:bottom w:val="single" w:sz="8" w:space="0" w:color="auto"/>
              <w:right w:val="single" w:sz="8" w:space="0" w:color="auto"/>
            </w:tcBorders>
            <w:shd w:val="clear" w:color="auto" w:fill="A8D08D" w:themeFill="accent6" w:themeFillTint="99"/>
            <w:tcMar>
              <w:top w:w="0" w:type="dxa"/>
              <w:left w:w="108" w:type="dxa"/>
              <w:bottom w:w="0" w:type="dxa"/>
              <w:right w:w="108" w:type="dxa"/>
            </w:tcMar>
            <w:hideMark/>
          </w:tcPr>
          <w:p w14:paraId="26548BB4" w14:textId="77777777" w:rsidR="00C30BD2" w:rsidRPr="00592AB4" w:rsidRDefault="00C30BD2" w:rsidP="002B3CB3">
            <w:pPr>
              <w:spacing w:after="0" w:line="240" w:lineRule="auto"/>
              <w:jc w:val="center"/>
              <w:rPr>
                <w:rFonts w:ascii="Times New Roman" w:eastAsia="Calibri" w:hAnsi="Times New Roman" w:cs="Times New Roman"/>
                <w:sz w:val="24"/>
                <w:szCs w:val="24"/>
                <w:lang w:eastAsia="it-IT"/>
              </w:rPr>
            </w:pPr>
            <w:r w:rsidRPr="00592AB4">
              <w:rPr>
                <w:rFonts w:ascii="Times New Roman" w:eastAsia="Calibri" w:hAnsi="Times New Roman" w:cs="Times New Roman"/>
                <w:sz w:val="24"/>
                <w:szCs w:val="24"/>
                <w:lang w:eastAsia="it-IT"/>
              </w:rPr>
              <w:t>2</w:t>
            </w:r>
          </w:p>
        </w:tc>
        <w:tc>
          <w:tcPr>
            <w:tcW w:w="1230" w:type="dxa"/>
            <w:tcBorders>
              <w:top w:val="nil"/>
              <w:left w:val="nil"/>
              <w:bottom w:val="single" w:sz="8" w:space="0" w:color="auto"/>
              <w:right w:val="single" w:sz="8" w:space="0" w:color="auto"/>
            </w:tcBorders>
            <w:shd w:val="clear" w:color="auto" w:fill="A8D08D" w:themeFill="accent6" w:themeFillTint="99"/>
            <w:tcMar>
              <w:top w:w="0" w:type="dxa"/>
              <w:left w:w="108" w:type="dxa"/>
              <w:bottom w:w="0" w:type="dxa"/>
              <w:right w:w="108" w:type="dxa"/>
            </w:tcMar>
          </w:tcPr>
          <w:p w14:paraId="148030F7" w14:textId="77777777" w:rsidR="00C30BD2" w:rsidRPr="00592AB4" w:rsidRDefault="00C30BD2" w:rsidP="002B3CB3">
            <w:pPr>
              <w:spacing w:after="0" w:line="240" w:lineRule="auto"/>
              <w:jc w:val="center"/>
              <w:rPr>
                <w:rFonts w:ascii="Times New Roman" w:eastAsia="Calibri" w:hAnsi="Times New Roman" w:cs="Times New Roman"/>
                <w:sz w:val="24"/>
                <w:szCs w:val="24"/>
                <w:lang w:eastAsia="it-IT"/>
              </w:rPr>
            </w:pPr>
          </w:p>
        </w:tc>
        <w:tc>
          <w:tcPr>
            <w:tcW w:w="1428" w:type="dxa"/>
            <w:tcBorders>
              <w:top w:val="nil"/>
              <w:left w:val="nil"/>
              <w:bottom w:val="single" w:sz="8" w:space="0" w:color="auto"/>
              <w:right w:val="single" w:sz="8" w:space="0" w:color="auto"/>
            </w:tcBorders>
            <w:shd w:val="clear" w:color="auto" w:fill="A8D08D" w:themeFill="accent6" w:themeFillTint="99"/>
            <w:tcMar>
              <w:top w:w="0" w:type="dxa"/>
              <w:left w:w="108" w:type="dxa"/>
              <w:bottom w:w="0" w:type="dxa"/>
              <w:right w:w="108" w:type="dxa"/>
            </w:tcMar>
          </w:tcPr>
          <w:p w14:paraId="14E32C87" w14:textId="77777777" w:rsidR="00C30BD2" w:rsidRPr="00592AB4" w:rsidRDefault="00C30BD2" w:rsidP="002B3CB3">
            <w:pPr>
              <w:spacing w:after="0" w:line="240" w:lineRule="auto"/>
              <w:jc w:val="center"/>
              <w:rPr>
                <w:rFonts w:ascii="Times New Roman" w:eastAsia="Calibri" w:hAnsi="Times New Roman" w:cs="Times New Roman"/>
                <w:sz w:val="24"/>
                <w:szCs w:val="24"/>
                <w:lang w:eastAsia="it-IT"/>
              </w:rPr>
            </w:pPr>
          </w:p>
        </w:tc>
        <w:tc>
          <w:tcPr>
            <w:tcW w:w="1184" w:type="dxa"/>
            <w:tcBorders>
              <w:top w:val="nil"/>
              <w:left w:val="nil"/>
              <w:bottom w:val="single" w:sz="8" w:space="0" w:color="auto"/>
              <w:right w:val="single" w:sz="8" w:space="0" w:color="auto"/>
            </w:tcBorders>
            <w:shd w:val="clear" w:color="auto" w:fill="A8D08D" w:themeFill="accent6" w:themeFillTint="99"/>
            <w:tcMar>
              <w:top w:w="0" w:type="dxa"/>
              <w:left w:w="108" w:type="dxa"/>
              <w:bottom w:w="0" w:type="dxa"/>
              <w:right w:w="108" w:type="dxa"/>
            </w:tcMar>
          </w:tcPr>
          <w:p w14:paraId="6A3004BE" w14:textId="77777777" w:rsidR="00C30BD2" w:rsidRPr="00592AB4" w:rsidRDefault="00C30BD2" w:rsidP="002B3CB3">
            <w:pPr>
              <w:spacing w:after="0" w:line="240" w:lineRule="auto"/>
              <w:jc w:val="center"/>
              <w:rPr>
                <w:rFonts w:ascii="Times New Roman" w:eastAsia="Calibri" w:hAnsi="Times New Roman" w:cs="Times New Roman"/>
                <w:sz w:val="24"/>
                <w:szCs w:val="24"/>
                <w:lang w:eastAsia="it-IT"/>
              </w:rPr>
            </w:pPr>
          </w:p>
        </w:tc>
        <w:tc>
          <w:tcPr>
            <w:tcW w:w="1145" w:type="dxa"/>
            <w:tcBorders>
              <w:top w:val="nil"/>
              <w:left w:val="nil"/>
              <w:bottom w:val="single" w:sz="8" w:space="0" w:color="auto"/>
              <w:right w:val="single" w:sz="8" w:space="0" w:color="auto"/>
            </w:tcBorders>
            <w:shd w:val="clear" w:color="auto" w:fill="A8D08D" w:themeFill="accent6" w:themeFillTint="99"/>
            <w:tcMar>
              <w:top w:w="0" w:type="dxa"/>
              <w:left w:w="108" w:type="dxa"/>
              <w:bottom w:w="0" w:type="dxa"/>
              <w:right w:w="108" w:type="dxa"/>
            </w:tcMar>
          </w:tcPr>
          <w:p w14:paraId="4F32D4B9" w14:textId="77777777" w:rsidR="00C30BD2" w:rsidRPr="00592AB4" w:rsidRDefault="00C30BD2" w:rsidP="002B3CB3">
            <w:pPr>
              <w:spacing w:after="0" w:line="240" w:lineRule="auto"/>
              <w:jc w:val="center"/>
              <w:rPr>
                <w:rFonts w:ascii="Times New Roman" w:eastAsia="Calibri" w:hAnsi="Times New Roman" w:cs="Times New Roman"/>
                <w:sz w:val="24"/>
                <w:szCs w:val="24"/>
                <w:lang w:eastAsia="it-IT"/>
              </w:rPr>
            </w:pPr>
          </w:p>
        </w:tc>
        <w:tc>
          <w:tcPr>
            <w:tcW w:w="1350"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6C17A608" w14:textId="77777777" w:rsidR="00C30BD2" w:rsidRPr="00592AB4" w:rsidRDefault="00C30BD2" w:rsidP="002B3CB3">
            <w:pPr>
              <w:spacing w:after="0" w:line="240" w:lineRule="auto"/>
              <w:jc w:val="center"/>
              <w:rPr>
                <w:rFonts w:ascii="Times New Roman" w:eastAsia="Calibri" w:hAnsi="Times New Roman" w:cs="Times New Roman"/>
                <w:sz w:val="24"/>
                <w:szCs w:val="24"/>
                <w:lang w:eastAsia="it-IT"/>
              </w:rPr>
            </w:pPr>
          </w:p>
        </w:tc>
        <w:tc>
          <w:tcPr>
            <w:tcW w:w="1194"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62495F2A" w14:textId="77777777" w:rsidR="00C30BD2" w:rsidRPr="00592AB4" w:rsidRDefault="00C30BD2" w:rsidP="002B3CB3">
            <w:pPr>
              <w:spacing w:after="0" w:line="240" w:lineRule="auto"/>
              <w:jc w:val="center"/>
              <w:rPr>
                <w:rFonts w:ascii="Times New Roman" w:eastAsia="Calibri" w:hAnsi="Times New Roman" w:cs="Times New Roman"/>
                <w:sz w:val="24"/>
                <w:szCs w:val="24"/>
                <w:lang w:eastAsia="it-IT"/>
              </w:rPr>
            </w:pPr>
          </w:p>
        </w:tc>
        <w:tc>
          <w:tcPr>
            <w:tcW w:w="1082" w:type="dxa"/>
            <w:tcBorders>
              <w:top w:val="nil"/>
              <w:left w:val="nil"/>
              <w:bottom w:val="single" w:sz="8" w:space="0" w:color="auto"/>
              <w:right w:val="single" w:sz="8" w:space="0" w:color="auto"/>
            </w:tcBorders>
            <w:shd w:val="clear" w:color="auto" w:fill="FFE599"/>
          </w:tcPr>
          <w:p w14:paraId="33D4BB94" w14:textId="77777777" w:rsidR="00C30BD2" w:rsidRPr="00592AB4" w:rsidRDefault="00C30BD2" w:rsidP="002B3CB3">
            <w:pPr>
              <w:spacing w:after="0" w:line="240" w:lineRule="auto"/>
              <w:jc w:val="center"/>
              <w:rPr>
                <w:rFonts w:ascii="Times New Roman" w:eastAsia="Calibri" w:hAnsi="Times New Roman" w:cs="Times New Roman"/>
                <w:sz w:val="24"/>
                <w:szCs w:val="24"/>
                <w:lang w:eastAsia="it-IT"/>
              </w:rPr>
            </w:pPr>
          </w:p>
        </w:tc>
      </w:tr>
    </w:tbl>
    <w:p w14:paraId="6F118913"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p>
    <w:p w14:paraId="0EC480D0"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 xml:space="preserve">In relazione alla validità temporale delle allerte concernenti i mangimi non di origine animale, è applicabile il limite di 6 mesi previsto dalla nota ministeriale prot. n. 600.3/AG.1/368 del 21/1/02. </w:t>
      </w:r>
    </w:p>
    <w:p w14:paraId="238E6D20" w14:textId="77777777" w:rsidR="00C30BD2" w:rsidRPr="00592AB4" w:rsidRDefault="00C30BD2" w:rsidP="00C30BD2">
      <w:pPr>
        <w:spacing w:after="0" w:line="240" w:lineRule="auto"/>
        <w:jc w:val="both"/>
        <w:rPr>
          <w:rFonts w:ascii="Times New Roman" w:eastAsia="Times New Roman" w:hAnsi="Times New Roman" w:cs="Times New Roman"/>
          <w:sz w:val="24"/>
          <w:szCs w:val="24"/>
          <w:lang w:eastAsia="it-IT"/>
        </w:rPr>
      </w:pPr>
    </w:p>
    <w:p w14:paraId="29FD3BFE" w14:textId="77777777" w:rsidR="00C30BD2" w:rsidRPr="00592AB4" w:rsidRDefault="00C30BD2" w:rsidP="00C30BD2">
      <w:pPr>
        <w:spacing w:after="0" w:line="240" w:lineRule="auto"/>
        <w:jc w:val="both"/>
        <w:rPr>
          <w:rFonts w:ascii="Times New Roman" w:eastAsia="Times New Roman" w:hAnsi="Times New Roman" w:cs="Times New Roman"/>
          <w:b/>
          <w:sz w:val="24"/>
          <w:szCs w:val="24"/>
          <w:lang w:eastAsia="it-IT"/>
        </w:rPr>
      </w:pPr>
      <w:r w:rsidRPr="00592AB4">
        <w:rPr>
          <w:rFonts w:ascii="Times New Roman" w:eastAsia="Times New Roman" w:hAnsi="Times New Roman" w:cs="Times New Roman"/>
          <w:b/>
          <w:sz w:val="24"/>
          <w:szCs w:val="24"/>
          <w:lang w:eastAsia="it-IT"/>
        </w:rPr>
        <w:t>Rendicontazione dei controlli</w:t>
      </w:r>
    </w:p>
    <w:p w14:paraId="72F3512B"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La rendicontazione annuale dei controlli effettuati presso i PCF deve essere effettuata mediante l’apposita scheda Excel “Rendicontazione PCF 2024-26” fornita in allegato al presente piano e deve contenere i dati di tutto l’anno.</w:t>
      </w:r>
    </w:p>
    <w:p w14:paraId="7B7DCCEA"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È prevista inoltre una rendicontazione relativa al primo semestre dell’anno da effettuarsi con la scheda semplificata entro il 31 luglio di ogni anno.</w:t>
      </w:r>
    </w:p>
    <w:p w14:paraId="242B153C"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La scheda è composta da una parte sinistra che raccoglie le informazioni riguardanti le partite (DETTAGLIO PARTITE) ed una parte destra che raccoglie le informazioni circa i campionamenti eseguiti (NUMERO DI CAMPIONAMENTI EFFETTUATI).</w:t>
      </w:r>
    </w:p>
    <w:p w14:paraId="23DA6BC0" w14:textId="0D911741"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Nella parte sinistra della scheda dovranno essere inseriti i dati riguardanti le partite che transitano presso il PCF ed ammesse all’importazione, suddivise per Paese Terzo di provenienza (compilare una scheda per ogni P</w:t>
      </w:r>
      <w:r w:rsidR="00D61E42" w:rsidRPr="00592AB4">
        <w:rPr>
          <w:rFonts w:ascii="Times New Roman" w:eastAsia="Times New Roman" w:hAnsi="Times New Roman" w:cs="Times New Roman"/>
          <w:sz w:val="24"/>
          <w:szCs w:val="24"/>
          <w:lang w:eastAsia="it-IT"/>
        </w:rPr>
        <w:t xml:space="preserve">aese </w:t>
      </w:r>
      <w:r w:rsidRPr="00592AB4">
        <w:rPr>
          <w:rFonts w:ascii="Times New Roman" w:eastAsia="Times New Roman" w:hAnsi="Times New Roman" w:cs="Times New Roman"/>
          <w:sz w:val="24"/>
          <w:szCs w:val="24"/>
          <w:lang w:eastAsia="it-IT"/>
        </w:rPr>
        <w:t>T</w:t>
      </w:r>
      <w:r w:rsidR="00D61E42" w:rsidRPr="00592AB4">
        <w:rPr>
          <w:rFonts w:ascii="Times New Roman" w:eastAsia="Times New Roman" w:hAnsi="Times New Roman" w:cs="Times New Roman"/>
          <w:sz w:val="24"/>
          <w:szCs w:val="24"/>
          <w:lang w:eastAsia="it-IT"/>
        </w:rPr>
        <w:t>erzo</w:t>
      </w:r>
      <w:r w:rsidRPr="00592AB4">
        <w:rPr>
          <w:rFonts w:ascii="Times New Roman" w:eastAsia="Times New Roman" w:hAnsi="Times New Roman" w:cs="Times New Roman"/>
          <w:sz w:val="24"/>
          <w:szCs w:val="24"/>
          <w:lang w:eastAsia="it-IT"/>
        </w:rPr>
        <w:t xml:space="preserve">) indicando la tipologia di matrice e per ciascuna matrice, il numero delle partite importate, il peso in tonnellate e il numero di partite campionate, il numero di controlli fisici effettuati in riferimento esclusivamente alle partite (CHED-D) madri e i controlli obbligatori effettuati (sempre con riferimento al singolo PT). </w:t>
      </w:r>
    </w:p>
    <w:p w14:paraId="0D646D22" w14:textId="2FD141AD"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lastRenderedPageBreak/>
        <w:t>Nella parte destra della tabella, per ogni partita campionata si dovranno indicare le specifiche analisi eseguite riportando anche le non conformità riscontrate. Per le categorie “</w:t>
      </w:r>
      <w:r w:rsidR="0078322B" w:rsidRPr="00592AB4">
        <w:rPr>
          <w:rFonts w:ascii="Times New Roman" w:eastAsia="Times New Roman" w:hAnsi="Times New Roman" w:cs="Times New Roman"/>
          <w:sz w:val="24"/>
          <w:szCs w:val="24"/>
          <w:lang w:eastAsia="it-IT"/>
        </w:rPr>
        <w:t>Sostanze farmacologicamente attive</w:t>
      </w:r>
      <w:r w:rsidRPr="00592AB4">
        <w:rPr>
          <w:rFonts w:ascii="Times New Roman" w:eastAsia="Times New Roman" w:hAnsi="Times New Roman" w:cs="Times New Roman"/>
          <w:sz w:val="24"/>
          <w:szCs w:val="24"/>
          <w:lang w:eastAsia="it-IT"/>
        </w:rPr>
        <w:t xml:space="preserve"> ed Additivi” e “Contamina</w:t>
      </w:r>
      <w:r w:rsidR="00025C43" w:rsidRPr="00592AB4">
        <w:rPr>
          <w:rFonts w:ascii="Times New Roman" w:eastAsia="Times New Roman" w:hAnsi="Times New Roman" w:cs="Times New Roman"/>
          <w:sz w:val="24"/>
          <w:szCs w:val="24"/>
          <w:lang w:eastAsia="it-IT"/>
        </w:rPr>
        <w:t>n</w:t>
      </w:r>
      <w:r w:rsidRPr="00592AB4">
        <w:rPr>
          <w:rFonts w:ascii="Times New Roman" w:eastAsia="Times New Roman" w:hAnsi="Times New Roman" w:cs="Times New Roman"/>
          <w:sz w:val="24"/>
          <w:szCs w:val="24"/>
          <w:lang w:eastAsia="it-IT"/>
        </w:rPr>
        <w:t>ti di cui al Cap.5” dovrà, inoltre, essere compilata la specifica tabella in fondo al foglio di lavoro dove sarà indicata la specifica molecola/famiglia ricercata e il numero.</w:t>
      </w:r>
    </w:p>
    <w:p w14:paraId="60BB76A9"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E’ presente inoltre una colonna dove andrà indicato il numero di partite non ammesse, in riferimento al singolo PT e la specifica matrice.</w:t>
      </w:r>
    </w:p>
    <w:p w14:paraId="12C40BE9"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Inoltre, dovrà essere riportato il numero delle partite sottoposte al solo controllo d’identità.</w:t>
      </w:r>
    </w:p>
    <w:p w14:paraId="0609AD4F"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Si fa presente che la scheda è dotata di somme automatiche per il conteggio dei totali.</w:t>
      </w:r>
    </w:p>
    <w:p w14:paraId="3C4A6400"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 xml:space="preserve">Tale rendicontazione deve seguire le scadenze previste dal presente Piano nel paragrafo “Rilevazione dell’attività”, dove è previsto l’invio semestrale dei dati entro il 31 luglio dell’anno in corso e il 28 febbraio dell’anno successivo, mediante invio a mezzo e-mail delle schede Excel all’Ufficio 7 della DGSAF: </w:t>
      </w:r>
      <w:hyperlink r:id="rId18" w:history="1">
        <w:r w:rsidRPr="00592AB4">
          <w:rPr>
            <w:rFonts w:ascii="Times New Roman" w:eastAsia="Times New Roman" w:hAnsi="Times New Roman" w:cs="Times New Roman"/>
            <w:color w:val="0000FF"/>
            <w:sz w:val="24"/>
            <w:szCs w:val="24"/>
            <w:u w:val="single"/>
            <w:lang w:eastAsia="it-IT"/>
          </w:rPr>
          <w:t>m.collu@sanita.it</w:t>
        </w:r>
      </w:hyperlink>
      <w:r w:rsidRPr="00592AB4">
        <w:rPr>
          <w:rFonts w:ascii="Times New Roman" w:eastAsia="Times New Roman" w:hAnsi="Times New Roman" w:cs="Times New Roman"/>
          <w:sz w:val="24"/>
          <w:szCs w:val="24"/>
          <w:lang w:eastAsia="it-IT"/>
        </w:rPr>
        <w:t xml:space="preserve">  . </w:t>
      </w:r>
    </w:p>
    <w:p w14:paraId="0CEB259A" w14:textId="77777777" w:rsidR="00C30BD2" w:rsidRPr="00592AB4" w:rsidRDefault="00C30BD2" w:rsidP="00C30BD2">
      <w:pPr>
        <w:spacing w:after="0" w:line="240" w:lineRule="auto"/>
        <w:ind w:firstLine="708"/>
        <w:jc w:val="both"/>
        <w:rPr>
          <w:rFonts w:ascii="Times New Roman" w:eastAsia="Times New Roman" w:hAnsi="Times New Roman" w:cs="Times New Roman"/>
          <w:sz w:val="24"/>
          <w:szCs w:val="24"/>
          <w:lang w:eastAsia="it-IT"/>
        </w:rPr>
      </w:pPr>
      <w:r w:rsidRPr="00592AB4">
        <w:rPr>
          <w:rFonts w:ascii="Times New Roman" w:eastAsia="Times New Roman" w:hAnsi="Times New Roman" w:cs="Times New Roman"/>
          <w:sz w:val="24"/>
          <w:szCs w:val="24"/>
          <w:lang w:eastAsia="it-IT"/>
        </w:rPr>
        <w:t xml:space="preserve">Tali schede dovranno contestualmente essere inviate per conoscenza anche all’Ufficio 8 della DGSAF, coordinamento PCF UVAC, all’indirizzo: </w:t>
      </w:r>
      <w:hyperlink r:id="rId19" w:history="1">
        <w:r w:rsidRPr="00592AB4">
          <w:rPr>
            <w:rFonts w:ascii="Times New Roman" w:eastAsia="Times New Roman" w:hAnsi="Times New Roman" w:cs="Times New Roman"/>
            <w:color w:val="0000FF"/>
            <w:sz w:val="24"/>
            <w:szCs w:val="24"/>
            <w:u w:val="single"/>
            <w:lang w:eastAsia="it-IT"/>
          </w:rPr>
          <w:t>g.izzi@sanita.it</w:t>
        </w:r>
      </w:hyperlink>
      <w:r w:rsidRPr="00592AB4">
        <w:rPr>
          <w:rFonts w:ascii="Times New Roman" w:eastAsia="Times New Roman" w:hAnsi="Times New Roman" w:cs="Times New Roman"/>
          <w:sz w:val="24"/>
          <w:szCs w:val="24"/>
          <w:lang w:eastAsia="it-IT"/>
        </w:rPr>
        <w:t xml:space="preserve">  . </w:t>
      </w:r>
    </w:p>
    <w:p w14:paraId="340E3101" w14:textId="77777777" w:rsidR="00C30BD2" w:rsidRPr="00592AB4" w:rsidRDefault="00C30BD2" w:rsidP="00C30BD2">
      <w:pPr>
        <w:spacing w:after="0" w:line="240" w:lineRule="auto"/>
        <w:ind w:firstLine="708"/>
        <w:jc w:val="both"/>
        <w:rPr>
          <w:rFonts w:ascii="Times New Roman" w:eastAsia="Times New Roman" w:hAnsi="Times New Roman" w:cs="Times New Roman"/>
          <w:bCs/>
          <w:sz w:val="24"/>
          <w:szCs w:val="24"/>
          <w:lang w:eastAsia="it-IT"/>
        </w:rPr>
      </w:pPr>
    </w:p>
    <w:p w14:paraId="1F7AC5B6" w14:textId="77777777" w:rsidR="00C30BD2" w:rsidRPr="00592AB4" w:rsidRDefault="00C30BD2" w:rsidP="00C30BD2">
      <w:pPr>
        <w:spacing w:after="0" w:line="240" w:lineRule="auto"/>
        <w:ind w:firstLine="708"/>
        <w:jc w:val="both"/>
        <w:rPr>
          <w:rFonts w:ascii="Times New Roman" w:eastAsia="Times New Roman" w:hAnsi="Times New Roman" w:cs="Times New Roman"/>
          <w:bCs/>
          <w:sz w:val="24"/>
          <w:szCs w:val="24"/>
          <w:lang w:eastAsia="it-IT"/>
        </w:rPr>
      </w:pPr>
    </w:p>
    <w:p w14:paraId="43FFA27F" w14:textId="77777777" w:rsidR="00C30BD2" w:rsidRPr="00592AB4" w:rsidRDefault="00C30BD2" w:rsidP="00C30BD2">
      <w:pPr>
        <w:rPr>
          <w:rFonts w:ascii="Calibri" w:eastAsia="Times New Roman" w:hAnsi="Calibri" w:cs="Times New Roman"/>
        </w:rPr>
      </w:pPr>
    </w:p>
    <w:p w14:paraId="4109B1A3" w14:textId="77777777" w:rsidR="00C30BD2" w:rsidRPr="00592AB4" w:rsidRDefault="00C30BD2" w:rsidP="00C30BD2">
      <w:pPr>
        <w:rPr>
          <w:rFonts w:ascii="Calibri" w:eastAsia="Times New Roman" w:hAnsi="Calibri" w:cs="Times New Roman"/>
        </w:rPr>
      </w:pPr>
    </w:p>
    <w:p w14:paraId="2BF08957" w14:textId="77777777" w:rsidR="00C30BD2" w:rsidRPr="00592AB4" w:rsidRDefault="00C30BD2" w:rsidP="00C30BD2">
      <w:pPr>
        <w:rPr>
          <w:rFonts w:ascii="Calibri" w:eastAsia="Times New Roman" w:hAnsi="Calibri" w:cs="Times New Roman"/>
        </w:rPr>
      </w:pPr>
    </w:p>
    <w:p w14:paraId="45D1A140" w14:textId="77777777" w:rsidR="00C30BD2" w:rsidRPr="00592AB4" w:rsidRDefault="00C30BD2" w:rsidP="00C30BD2">
      <w:pPr>
        <w:rPr>
          <w:rFonts w:ascii="Calibri" w:eastAsia="Times New Roman" w:hAnsi="Calibri" w:cs="Times New Roman"/>
        </w:rPr>
      </w:pPr>
    </w:p>
    <w:p w14:paraId="1623FB81" w14:textId="77777777" w:rsidR="00C30BD2" w:rsidRPr="00592AB4" w:rsidRDefault="00C30BD2" w:rsidP="00C30BD2">
      <w:pPr>
        <w:rPr>
          <w:rFonts w:ascii="Calibri" w:eastAsia="Times New Roman" w:hAnsi="Calibri" w:cs="Times New Roman"/>
        </w:rPr>
      </w:pPr>
    </w:p>
    <w:p w14:paraId="7D7442E0" w14:textId="77777777" w:rsidR="00C30BD2" w:rsidRPr="00592AB4" w:rsidRDefault="00C30BD2" w:rsidP="00C30BD2">
      <w:pPr>
        <w:rPr>
          <w:rFonts w:ascii="Calibri" w:eastAsia="Times New Roman" w:hAnsi="Calibri" w:cs="Times New Roman"/>
        </w:rPr>
      </w:pPr>
    </w:p>
    <w:p w14:paraId="7036825C" w14:textId="77777777" w:rsidR="00C30BD2" w:rsidRPr="00592AB4" w:rsidRDefault="00C30BD2" w:rsidP="00C30BD2">
      <w:pPr>
        <w:rPr>
          <w:rFonts w:ascii="Calibri" w:eastAsia="Times New Roman" w:hAnsi="Calibri" w:cs="Times New Roman"/>
        </w:rPr>
      </w:pPr>
    </w:p>
    <w:p w14:paraId="7633EE57" w14:textId="77777777" w:rsidR="00C30BD2" w:rsidRPr="00592AB4" w:rsidRDefault="00C30BD2" w:rsidP="00C30BD2">
      <w:pPr>
        <w:rPr>
          <w:rFonts w:ascii="Calibri" w:eastAsia="Times New Roman" w:hAnsi="Calibri" w:cs="Times New Roman"/>
        </w:rPr>
      </w:pPr>
    </w:p>
    <w:p w14:paraId="414B879A" w14:textId="77777777" w:rsidR="00C30BD2" w:rsidRPr="00592AB4" w:rsidRDefault="00C30BD2" w:rsidP="00C30BD2">
      <w:pPr>
        <w:rPr>
          <w:rFonts w:ascii="Calibri" w:eastAsia="Times New Roman" w:hAnsi="Calibri" w:cs="Times New Roman"/>
        </w:rPr>
      </w:pPr>
    </w:p>
    <w:p w14:paraId="099DEC80" w14:textId="77777777" w:rsidR="00C30BD2" w:rsidRPr="00592AB4" w:rsidRDefault="00C30BD2" w:rsidP="00C30BD2">
      <w:pPr>
        <w:rPr>
          <w:rFonts w:ascii="Calibri" w:eastAsia="Times New Roman" w:hAnsi="Calibri" w:cs="Times New Roman"/>
        </w:rPr>
      </w:pPr>
    </w:p>
    <w:p w14:paraId="0A869DE8" w14:textId="77777777" w:rsidR="00C30BD2" w:rsidRPr="00592AB4" w:rsidRDefault="00C30BD2" w:rsidP="00C30BD2"/>
    <w:p w14:paraId="75FED7C7" w14:textId="4CA8EF38" w:rsidR="007D5C73" w:rsidRPr="00592AB4" w:rsidRDefault="007D5C73" w:rsidP="006565A5">
      <w:pPr>
        <w:rPr>
          <w:rFonts w:ascii="Calibri" w:eastAsia="Times New Roman" w:hAnsi="Calibri" w:cs="Times New Roman"/>
        </w:rPr>
      </w:pPr>
    </w:p>
    <w:p w14:paraId="07EE0FFD" w14:textId="52E80BD0" w:rsidR="007D5C73" w:rsidRPr="00592AB4" w:rsidRDefault="007D5C73" w:rsidP="006565A5">
      <w:pPr>
        <w:rPr>
          <w:rFonts w:ascii="Calibri" w:eastAsia="Times New Roman" w:hAnsi="Calibri" w:cs="Times New Roman"/>
        </w:rPr>
      </w:pPr>
    </w:p>
    <w:p w14:paraId="2B1A1F87" w14:textId="382B74AF" w:rsidR="007D5C73" w:rsidRDefault="007D5C73" w:rsidP="006565A5">
      <w:pPr>
        <w:rPr>
          <w:rFonts w:ascii="Calibri" w:eastAsia="Times New Roman" w:hAnsi="Calibri" w:cs="Times New Roman"/>
        </w:rPr>
      </w:pPr>
    </w:p>
    <w:p w14:paraId="762827FA" w14:textId="0D3696FB" w:rsidR="009373BF" w:rsidRDefault="009373BF" w:rsidP="006565A5">
      <w:pPr>
        <w:rPr>
          <w:rFonts w:ascii="Calibri" w:eastAsia="Times New Roman" w:hAnsi="Calibri" w:cs="Times New Roman"/>
        </w:rPr>
      </w:pPr>
    </w:p>
    <w:p w14:paraId="024AC42C" w14:textId="09548D2D" w:rsidR="009373BF" w:rsidRDefault="009373BF" w:rsidP="006565A5">
      <w:pPr>
        <w:rPr>
          <w:rFonts w:ascii="Calibri" w:eastAsia="Times New Roman" w:hAnsi="Calibri" w:cs="Times New Roman"/>
        </w:rPr>
      </w:pPr>
    </w:p>
    <w:p w14:paraId="0BB8ABE1" w14:textId="46A68782" w:rsidR="009373BF" w:rsidRDefault="009373BF" w:rsidP="006565A5">
      <w:pPr>
        <w:rPr>
          <w:rFonts w:ascii="Calibri" w:eastAsia="Times New Roman" w:hAnsi="Calibri" w:cs="Times New Roman"/>
        </w:rPr>
      </w:pPr>
    </w:p>
    <w:p w14:paraId="7DA95A52" w14:textId="77777777" w:rsidR="009373BF" w:rsidRPr="00592AB4" w:rsidRDefault="009373BF" w:rsidP="006565A5">
      <w:pPr>
        <w:rPr>
          <w:rFonts w:ascii="Calibri" w:eastAsia="Times New Roman" w:hAnsi="Calibri" w:cs="Times New Roman"/>
        </w:rPr>
      </w:pPr>
    </w:p>
    <w:p w14:paraId="1DECC92B" w14:textId="77777777" w:rsidR="007D5C73" w:rsidRPr="00592AB4" w:rsidRDefault="007D5C73" w:rsidP="006565A5">
      <w:pPr>
        <w:rPr>
          <w:rFonts w:ascii="Calibri" w:eastAsia="Times New Roman" w:hAnsi="Calibri" w:cs="Times New Roman"/>
        </w:rPr>
      </w:pPr>
    </w:p>
    <w:p w14:paraId="53795BB6" w14:textId="77777777" w:rsidR="001773F8" w:rsidRPr="00592AB4" w:rsidRDefault="001773F8" w:rsidP="006565A5">
      <w:pPr>
        <w:rPr>
          <w:rFonts w:ascii="Calibri" w:eastAsia="Times New Roman" w:hAnsi="Calibri" w:cs="Times New Roman"/>
        </w:rPr>
      </w:pPr>
    </w:p>
    <w:p w14:paraId="6FA4193C" w14:textId="058ED7D4" w:rsidR="00455B2A" w:rsidRDefault="00AD3478" w:rsidP="00683FA6">
      <w:pPr>
        <w:spacing w:after="0" w:line="240" w:lineRule="auto"/>
        <w:jc w:val="both"/>
      </w:pPr>
      <w:hyperlink w:anchor="Indice" w:history="1">
        <w:r w:rsidR="003A3948" w:rsidRPr="00592AB4">
          <w:rPr>
            <w:rStyle w:val="Collegamentoipertestuale"/>
          </w:rPr>
          <w:t>indice</w:t>
        </w:r>
      </w:hyperlink>
    </w:p>
    <w:sectPr w:rsidR="00455B2A">
      <w:footerReference w:type="default" r:id="rId2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7BEF21" w14:textId="77777777" w:rsidR="00AD3478" w:rsidRDefault="00AD3478" w:rsidP="002C4010">
      <w:pPr>
        <w:spacing w:after="0" w:line="240" w:lineRule="auto"/>
      </w:pPr>
      <w:r>
        <w:separator/>
      </w:r>
    </w:p>
  </w:endnote>
  <w:endnote w:type="continuationSeparator" w:id="0">
    <w:p w14:paraId="02109F8A" w14:textId="77777777" w:rsidR="00AD3478" w:rsidRDefault="00AD3478" w:rsidP="002C40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1"/>
    <w:family w:val="auto"/>
    <w:pitch w:val="variable"/>
    <w:sig w:usb0="800000AF" w:usb1="1001ECEA"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6119931"/>
      <w:docPartObj>
        <w:docPartGallery w:val="Page Numbers (Bottom of Page)"/>
        <w:docPartUnique/>
      </w:docPartObj>
    </w:sdtPr>
    <w:sdtEndPr/>
    <w:sdtContent>
      <w:p w14:paraId="73AB7239" w14:textId="4B237688" w:rsidR="00C86606" w:rsidRDefault="00C86606">
        <w:pPr>
          <w:pStyle w:val="Pidipagina"/>
          <w:jc w:val="center"/>
        </w:pPr>
        <w:r>
          <w:rPr>
            <w:rFonts w:ascii="Monotype Corsiva" w:hAnsi="Monotype Corsiva"/>
          </w:rPr>
          <w:t>Capitolo 7</w:t>
        </w:r>
        <w:r w:rsidRPr="00394C78">
          <w:rPr>
            <w:rFonts w:ascii="Monotype Corsiva" w:hAnsi="Monotype Corsiva"/>
          </w:rPr>
          <w:t xml:space="preserve"> -</w:t>
        </w:r>
        <w:r>
          <w:t xml:space="preserve"> </w:t>
        </w:r>
        <w:r>
          <w:fldChar w:fldCharType="begin"/>
        </w:r>
        <w:r>
          <w:instrText>PAGE   \* MERGEFORMAT</w:instrText>
        </w:r>
        <w:r>
          <w:fldChar w:fldCharType="separate"/>
        </w:r>
        <w:r>
          <w:rPr>
            <w:noProof/>
          </w:rPr>
          <w:t>132</w:t>
        </w:r>
        <w:r>
          <w:fldChar w:fldCharType="end"/>
        </w:r>
      </w:p>
    </w:sdtContent>
  </w:sdt>
  <w:p w14:paraId="1349E002" w14:textId="77777777" w:rsidR="00C86606" w:rsidRDefault="00C8660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945042"/>
      <w:docPartObj>
        <w:docPartGallery w:val="Page Numbers (Bottom of Page)"/>
        <w:docPartUnique/>
      </w:docPartObj>
    </w:sdtPr>
    <w:sdtEndPr/>
    <w:sdtContent>
      <w:p w14:paraId="77EAD380" w14:textId="08BA156B" w:rsidR="00C86606" w:rsidRDefault="00C86606">
        <w:pPr>
          <w:pStyle w:val="Pidipagina"/>
          <w:jc w:val="center"/>
        </w:pPr>
        <w:r>
          <w:rPr>
            <w:rFonts w:ascii="Monotype Corsiva" w:hAnsi="Monotype Corsiva"/>
          </w:rPr>
          <w:t>Capitolo 8</w:t>
        </w:r>
        <w:r w:rsidRPr="00394C78">
          <w:rPr>
            <w:rFonts w:ascii="Monotype Corsiva" w:hAnsi="Monotype Corsiva"/>
          </w:rPr>
          <w:t xml:space="preserve"> -</w:t>
        </w:r>
        <w:r>
          <w:t xml:space="preserve"> </w:t>
        </w:r>
        <w:r>
          <w:fldChar w:fldCharType="begin"/>
        </w:r>
        <w:r>
          <w:instrText>PAGE   \* MERGEFORMAT</w:instrText>
        </w:r>
        <w:r>
          <w:fldChar w:fldCharType="separate"/>
        </w:r>
        <w:r>
          <w:rPr>
            <w:noProof/>
          </w:rPr>
          <w:t>143</w:t>
        </w:r>
        <w:r>
          <w:fldChar w:fldCharType="end"/>
        </w:r>
      </w:p>
    </w:sdtContent>
  </w:sdt>
  <w:p w14:paraId="06C0DABA" w14:textId="77777777" w:rsidR="00C86606" w:rsidRDefault="00C8660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2ACBB" w14:textId="77777777" w:rsidR="00AD3478" w:rsidRDefault="00AD3478" w:rsidP="002C4010">
      <w:pPr>
        <w:spacing w:after="0" w:line="240" w:lineRule="auto"/>
      </w:pPr>
      <w:r>
        <w:separator/>
      </w:r>
    </w:p>
  </w:footnote>
  <w:footnote w:type="continuationSeparator" w:id="0">
    <w:p w14:paraId="2E74E5B1" w14:textId="77777777" w:rsidR="00AD3478" w:rsidRDefault="00AD3478" w:rsidP="002C40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sz w:val="28"/>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sz w:val="28"/>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sz w:val="28"/>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olor w:val="FF0000"/>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color w:val="FF0000"/>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color w:val="FF0000"/>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0000000E"/>
    <w:multiLevelType w:val="singleLevel"/>
    <w:tmpl w:val="0000000E"/>
    <w:name w:val="WW8Num14"/>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0000000F"/>
    <w:multiLevelType w:val="singleLevel"/>
    <w:tmpl w:val="0000000F"/>
    <w:name w:val="WW8Num15"/>
    <w:lvl w:ilvl="0">
      <w:start w:val="1"/>
      <w:numFmt w:val="bullet"/>
      <w:lvlText w:val=""/>
      <w:lvlJc w:val="left"/>
      <w:pPr>
        <w:tabs>
          <w:tab w:val="num" w:pos="720"/>
        </w:tabs>
        <w:ind w:left="720" w:hanging="360"/>
      </w:pPr>
      <w:rPr>
        <w:rFonts w:ascii="Symbol" w:hAnsi="Symbol" w:hint="default"/>
      </w:rPr>
    </w:lvl>
  </w:abstractNum>
  <w:abstractNum w:abstractNumId="11" w15:restartNumberingAfterBreak="0">
    <w:nsid w:val="00000010"/>
    <w:multiLevelType w:val="singleLevel"/>
    <w:tmpl w:val="00000010"/>
    <w:name w:val="WW8Num16"/>
    <w:lvl w:ilvl="0">
      <w:start w:val="1"/>
      <w:numFmt w:val="bullet"/>
      <w:lvlText w:val=""/>
      <w:lvlJc w:val="left"/>
      <w:pPr>
        <w:tabs>
          <w:tab w:val="num" w:pos="720"/>
        </w:tabs>
        <w:ind w:left="720" w:hanging="360"/>
      </w:pPr>
      <w:rPr>
        <w:rFonts w:ascii="Symbol" w:hAnsi="Symbol" w:hint="default"/>
      </w:rPr>
    </w:lvl>
  </w:abstractNum>
  <w:abstractNum w:abstractNumId="12" w15:restartNumberingAfterBreak="0">
    <w:nsid w:val="00000013"/>
    <w:multiLevelType w:val="singleLevel"/>
    <w:tmpl w:val="00000013"/>
    <w:name w:val="WW8Num19"/>
    <w:lvl w:ilvl="0">
      <w:start w:val="1"/>
      <w:numFmt w:val="bullet"/>
      <w:lvlText w:val=""/>
      <w:lvlJc w:val="left"/>
      <w:pPr>
        <w:tabs>
          <w:tab w:val="num" w:pos="720"/>
        </w:tabs>
        <w:ind w:left="720" w:hanging="360"/>
      </w:pPr>
      <w:rPr>
        <w:rFonts w:ascii="Symbol" w:hAnsi="Symbol" w:hint="default"/>
      </w:rPr>
    </w:lvl>
  </w:abstractNum>
  <w:abstractNum w:abstractNumId="13" w15:restartNumberingAfterBreak="0">
    <w:nsid w:val="00000014"/>
    <w:multiLevelType w:val="singleLevel"/>
    <w:tmpl w:val="00000014"/>
    <w:name w:val="WW8Num20"/>
    <w:lvl w:ilvl="0">
      <w:start w:val="1"/>
      <w:numFmt w:val="bullet"/>
      <w:lvlText w:val=""/>
      <w:lvlJc w:val="left"/>
      <w:pPr>
        <w:tabs>
          <w:tab w:val="num" w:pos="720"/>
        </w:tabs>
        <w:ind w:left="720" w:hanging="360"/>
      </w:pPr>
      <w:rPr>
        <w:rFonts w:ascii="Symbol" w:hAnsi="Symbol" w:hint="default"/>
      </w:rPr>
    </w:lvl>
  </w:abstractNum>
  <w:abstractNum w:abstractNumId="14" w15:restartNumberingAfterBreak="0">
    <w:nsid w:val="00000015"/>
    <w:multiLevelType w:val="singleLevel"/>
    <w:tmpl w:val="00000015"/>
    <w:name w:val="WW8Num21"/>
    <w:lvl w:ilvl="0">
      <w:start w:val="1"/>
      <w:numFmt w:val="bullet"/>
      <w:lvlText w:val=""/>
      <w:lvlJc w:val="left"/>
      <w:pPr>
        <w:tabs>
          <w:tab w:val="num" w:pos="720"/>
        </w:tabs>
        <w:ind w:left="720" w:hanging="360"/>
      </w:pPr>
      <w:rPr>
        <w:rFonts w:ascii="Symbol" w:hAnsi="Symbol" w:hint="default"/>
      </w:rPr>
    </w:lvl>
  </w:abstractNum>
  <w:abstractNum w:abstractNumId="15" w15:restartNumberingAfterBreak="0">
    <w:nsid w:val="005F7A63"/>
    <w:multiLevelType w:val="hybridMultilevel"/>
    <w:tmpl w:val="B8DC780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048E7411"/>
    <w:multiLevelType w:val="hybridMultilevel"/>
    <w:tmpl w:val="F072C39A"/>
    <w:lvl w:ilvl="0" w:tplc="04100001">
      <w:start w:val="1"/>
      <w:numFmt w:val="bullet"/>
      <w:lvlText w:val=""/>
      <w:lvlJc w:val="left"/>
      <w:pPr>
        <w:tabs>
          <w:tab w:val="num" w:pos="1428"/>
        </w:tabs>
        <w:ind w:left="1428" w:hanging="360"/>
      </w:pPr>
      <w:rPr>
        <w:rFonts w:ascii="Symbol" w:hAnsi="Symbol" w:hint="default"/>
      </w:rPr>
    </w:lvl>
    <w:lvl w:ilvl="1" w:tplc="04100003" w:tentative="1">
      <w:start w:val="1"/>
      <w:numFmt w:val="bullet"/>
      <w:lvlText w:val="o"/>
      <w:lvlJc w:val="left"/>
      <w:pPr>
        <w:tabs>
          <w:tab w:val="num" w:pos="2148"/>
        </w:tabs>
        <w:ind w:left="2148" w:hanging="360"/>
      </w:pPr>
      <w:rPr>
        <w:rFonts w:ascii="Courier New" w:hAnsi="Courier New" w:hint="default"/>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17" w15:restartNumberingAfterBreak="0">
    <w:nsid w:val="04AE2531"/>
    <w:multiLevelType w:val="hybridMultilevel"/>
    <w:tmpl w:val="F11C7686"/>
    <w:lvl w:ilvl="0" w:tplc="04100001">
      <w:start w:val="1"/>
      <w:numFmt w:val="bullet"/>
      <w:lvlText w:val=""/>
      <w:lvlJc w:val="left"/>
      <w:pPr>
        <w:tabs>
          <w:tab w:val="num" w:pos="1428"/>
        </w:tabs>
        <w:ind w:left="1428" w:hanging="360"/>
      </w:pPr>
      <w:rPr>
        <w:rFonts w:ascii="Symbol" w:hAnsi="Symbol" w:hint="default"/>
      </w:rPr>
    </w:lvl>
    <w:lvl w:ilvl="1" w:tplc="04100003" w:tentative="1">
      <w:start w:val="1"/>
      <w:numFmt w:val="bullet"/>
      <w:lvlText w:val="o"/>
      <w:lvlJc w:val="left"/>
      <w:pPr>
        <w:tabs>
          <w:tab w:val="num" w:pos="2148"/>
        </w:tabs>
        <w:ind w:left="2148" w:hanging="360"/>
      </w:pPr>
      <w:rPr>
        <w:rFonts w:ascii="Courier New" w:hAnsi="Courier New" w:hint="default"/>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18" w15:restartNumberingAfterBreak="0">
    <w:nsid w:val="058209A3"/>
    <w:multiLevelType w:val="hybridMultilevel"/>
    <w:tmpl w:val="B32E7E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058B4EAB"/>
    <w:multiLevelType w:val="hybridMultilevel"/>
    <w:tmpl w:val="91480508"/>
    <w:lvl w:ilvl="0" w:tplc="04100001">
      <w:start w:val="1"/>
      <w:numFmt w:val="bullet"/>
      <w:lvlText w:val=""/>
      <w:lvlJc w:val="left"/>
      <w:pPr>
        <w:ind w:left="228" w:hanging="360"/>
      </w:pPr>
      <w:rPr>
        <w:rFonts w:ascii="Symbol" w:hAnsi="Symbol" w:hint="default"/>
      </w:rPr>
    </w:lvl>
    <w:lvl w:ilvl="1" w:tplc="04100003" w:tentative="1">
      <w:start w:val="1"/>
      <w:numFmt w:val="bullet"/>
      <w:lvlText w:val="o"/>
      <w:lvlJc w:val="left"/>
      <w:pPr>
        <w:ind w:left="948" w:hanging="360"/>
      </w:pPr>
      <w:rPr>
        <w:rFonts w:ascii="Courier New" w:hAnsi="Courier New" w:cs="Courier New" w:hint="default"/>
      </w:rPr>
    </w:lvl>
    <w:lvl w:ilvl="2" w:tplc="04100005" w:tentative="1">
      <w:start w:val="1"/>
      <w:numFmt w:val="bullet"/>
      <w:lvlText w:val=""/>
      <w:lvlJc w:val="left"/>
      <w:pPr>
        <w:ind w:left="1668" w:hanging="360"/>
      </w:pPr>
      <w:rPr>
        <w:rFonts w:ascii="Wingdings" w:hAnsi="Wingdings" w:hint="default"/>
      </w:rPr>
    </w:lvl>
    <w:lvl w:ilvl="3" w:tplc="04100001" w:tentative="1">
      <w:start w:val="1"/>
      <w:numFmt w:val="bullet"/>
      <w:lvlText w:val=""/>
      <w:lvlJc w:val="left"/>
      <w:pPr>
        <w:ind w:left="2388" w:hanging="360"/>
      </w:pPr>
      <w:rPr>
        <w:rFonts w:ascii="Symbol" w:hAnsi="Symbol" w:hint="default"/>
      </w:rPr>
    </w:lvl>
    <w:lvl w:ilvl="4" w:tplc="04100003" w:tentative="1">
      <w:start w:val="1"/>
      <w:numFmt w:val="bullet"/>
      <w:lvlText w:val="o"/>
      <w:lvlJc w:val="left"/>
      <w:pPr>
        <w:ind w:left="3108" w:hanging="360"/>
      </w:pPr>
      <w:rPr>
        <w:rFonts w:ascii="Courier New" w:hAnsi="Courier New" w:cs="Courier New" w:hint="default"/>
      </w:rPr>
    </w:lvl>
    <w:lvl w:ilvl="5" w:tplc="04100005" w:tentative="1">
      <w:start w:val="1"/>
      <w:numFmt w:val="bullet"/>
      <w:lvlText w:val=""/>
      <w:lvlJc w:val="left"/>
      <w:pPr>
        <w:ind w:left="3828" w:hanging="360"/>
      </w:pPr>
      <w:rPr>
        <w:rFonts w:ascii="Wingdings" w:hAnsi="Wingdings" w:hint="default"/>
      </w:rPr>
    </w:lvl>
    <w:lvl w:ilvl="6" w:tplc="04100001" w:tentative="1">
      <w:start w:val="1"/>
      <w:numFmt w:val="bullet"/>
      <w:lvlText w:val=""/>
      <w:lvlJc w:val="left"/>
      <w:pPr>
        <w:ind w:left="4548" w:hanging="360"/>
      </w:pPr>
      <w:rPr>
        <w:rFonts w:ascii="Symbol" w:hAnsi="Symbol" w:hint="default"/>
      </w:rPr>
    </w:lvl>
    <w:lvl w:ilvl="7" w:tplc="04100003" w:tentative="1">
      <w:start w:val="1"/>
      <w:numFmt w:val="bullet"/>
      <w:lvlText w:val="o"/>
      <w:lvlJc w:val="left"/>
      <w:pPr>
        <w:ind w:left="5268" w:hanging="360"/>
      </w:pPr>
      <w:rPr>
        <w:rFonts w:ascii="Courier New" w:hAnsi="Courier New" w:cs="Courier New" w:hint="default"/>
      </w:rPr>
    </w:lvl>
    <w:lvl w:ilvl="8" w:tplc="04100005" w:tentative="1">
      <w:start w:val="1"/>
      <w:numFmt w:val="bullet"/>
      <w:lvlText w:val=""/>
      <w:lvlJc w:val="left"/>
      <w:pPr>
        <w:ind w:left="5988" w:hanging="360"/>
      </w:pPr>
      <w:rPr>
        <w:rFonts w:ascii="Wingdings" w:hAnsi="Wingdings" w:hint="default"/>
      </w:rPr>
    </w:lvl>
  </w:abstractNum>
  <w:abstractNum w:abstractNumId="20" w15:restartNumberingAfterBreak="0">
    <w:nsid w:val="05ED0CF5"/>
    <w:multiLevelType w:val="hybridMultilevel"/>
    <w:tmpl w:val="B05C592A"/>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8140BE8"/>
    <w:multiLevelType w:val="hybridMultilevel"/>
    <w:tmpl w:val="107227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09094EC3"/>
    <w:multiLevelType w:val="hybridMultilevel"/>
    <w:tmpl w:val="B68A730E"/>
    <w:lvl w:ilvl="0" w:tplc="04100011">
      <w:start w:val="1"/>
      <w:numFmt w:val="decimal"/>
      <w:lvlText w:val="%1)"/>
      <w:lvlJc w:val="left"/>
      <w:pPr>
        <w:ind w:left="960" w:hanging="6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099D74A0"/>
    <w:multiLevelType w:val="hybridMultilevel"/>
    <w:tmpl w:val="67E2D3F2"/>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0B7C5306"/>
    <w:multiLevelType w:val="hybridMultilevel"/>
    <w:tmpl w:val="B6FEE6F8"/>
    <w:lvl w:ilvl="0" w:tplc="4B36D258">
      <w:start w:val="1"/>
      <w:numFmt w:val="bullet"/>
      <w:lvlText w:val=""/>
      <w:lvlJc w:val="left"/>
      <w:pPr>
        <w:tabs>
          <w:tab w:val="num" w:pos="720"/>
        </w:tabs>
        <w:ind w:left="720" w:hanging="360"/>
      </w:pPr>
      <w:rPr>
        <w:rFonts w:ascii="Symbol" w:hAnsi="Symbol" w:hint="default"/>
        <w:sz w:val="20"/>
      </w:rPr>
    </w:lvl>
    <w:lvl w:ilvl="1" w:tplc="2A8EE8E4" w:tentative="1">
      <w:start w:val="1"/>
      <w:numFmt w:val="bullet"/>
      <w:lvlText w:val="o"/>
      <w:lvlJc w:val="left"/>
      <w:pPr>
        <w:tabs>
          <w:tab w:val="num" w:pos="1440"/>
        </w:tabs>
        <w:ind w:left="1440" w:hanging="360"/>
      </w:pPr>
      <w:rPr>
        <w:rFonts w:ascii="Courier New" w:hAnsi="Courier New" w:hint="default"/>
        <w:sz w:val="20"/>
      </w:rPr>
    </w:lvl>
    <w:lvl w:ilvl="2" w:tplc="3B2C83F2" w:tentative="1">
      <w:start w:val="1"/>
      <w:numFmt w:val="bullet"/>
      <w:lvlText w:val=""/>
      <w:lvlJc w:val="left"/>
      <w:pPr>
        <w:tabs>
          <w:tab w:val="num" w:pos="2160"/>
        </w:tabs>
        <w:ind w:left="2160" w:hanging="360"/>
      </w:pPr>
      <w:rPr>
        <w:rFonts w:ascii="Wingdings" w:hAnsi="Wingdings" w:hint="default"/>
        <w:sz w:val="20"/>
      </w:rPr>
    </w:lvl>
    <w:lvl w:ilvl="3" w:tplc="6FFECEFA" w:tentative="1">
      <w:start w:val="1"/>
      <w:numFmt w:val="bullet"/>
      <w:lvlText w:val=""/>
      <w:lvlJc w:val="left"/>
      <w:pPr>
        <w:tabs>
          <w:tab w:val="num" w:pos="2880"/>
        </w:tabs>
        <w:ind w:left="2880" w:hanging="360"/>
      </w:pPr>
      <w:rPr>
        <w:rFonts w:ascii="Wingdings" w:hAnsi="Wingdings" w:hint="default"/>
        <w:sz w:val="20"/>
      </w:rPr>
    </w:lvl>
    <w:lvl w:ilvl="4" w:tplc="D7D6CE24" w:tentative="1">
      <w:start w:val="1"/>
      <w:numFmt w:val="bullet"/>
      <w:lvlText w:val=""/>
      <w:lvlJc w:val="left"/>
      <w:pPr>
        <w:tabs>
          <w:tab w:val="num" w:pos="3600"/>
        </w:tabs>
        <w:ind w:left="3600" w:hanging="360"/>
      </w:pPr>
      <w:rPr>
        <w:rFonts w:ascii="Wingdings" w:hAnsi="Wingdings" w:hint="default"/>
        <w:sz w:val="20"/>
      </w:rPr>
    </w:lvl>
    <w:lvl w:ilvl="5" w:tplc="F5F8C566" w:tentative="1">
      <w:start w:val="1"/>
      <w:numFmt w:val="bullet"/>
      <w:lvlText w:val=""/>
      <w:lvlJc w:val="left"/>
      <w:pPr>
        <w:tabs>
          <w:tab w:val="num" w:pos="4320"/>
        </w:tabs>
        <w:ind w:left="4320" w:hanging="360"/>
      </w:pPr>
      <w:rPr>
        <w:rFonts w:ascii="Wingdings" w:hAnsi="Wingdings" w:hint="default"/>
        <w:sz w:val="20"/>
      </w:rPr>
    </w:lvl>
    <w:lvl w:ilvl="6" w:tplc="8C2603D4" w:tentative="1">
      <w:start w:val="1"/>
      <w:numFmt w:val="bullet"/>
      <w:lvlText w:val=""/>
      <w:lvlJc w:val="left"/>
      <w:pPr>
        <w:tabs>
          <w:tab w:val="num" w:pos="5040"/>
        </w:tabs>
        <w:ind w:left="5040" w:hanging="360"/>
      </w:pPr>
      <w:rPr>
        <w:rFonts w:ascii="Wingdings" w:hAnsi="Wingdings" w:hint="default"/>
        <w:sz w:val="20"/>
      </w:rPr>
    </w:lvl>
    <w:lvl w:ilvl="7" w:tplc="310C1836" w:tentative="1">
      <w:start w:val="1"/>
      <w:numFmt w:val="bullet"/>
      <w:lvlText w:val=""/>
      <w:lvlJc w:val="left"/>
      <w:pPr>
        <w:tabs>
          <w:tab w:val="num" w:pos="5760"/>
        </w:tabs>
        <w:ind w:left="5760" w:hanging="360"/>
      </w:pPr>
      <w:rPr>
        <w:rFonts w:ascii="Wingdings" w:hAnsi="Wingdings" w:hint="default"/>
        <w:sz w:val="20"/>
      </w:rPr>
    </w:lvl>
    <w:lvl w:ilvl="8" w:tplc="5344A9CA"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C1D7243"/>
    <w:multiLevelType w:val="hybridMultilevel"/>
    <w:tmpl w:val="A70C2174"/>
    <w:lvl w:ilvl="0" w:tplc="5F6C38EA">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0DE2435F"/>
    <w:multiLevelType w:val="hybridMultilevel"/>
    <w:tmpl w:val="9788E4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10A41B40"/>
    <w:multiLevelType w:val="hybridMultilevel"/>
    <w:tmpl w:val="170210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10BE6ECF"/>
    <w:multiLevelType w:val="hybridMultilevel"/>
    <w:tmpl w:val="82767E92"/>
    <w:lvl w:ilvl="0" w:tplc="04100001">
      <w:start w:val="1"/>
      <w:numFmt w:val="bullet"/>
      <w:lvlText w:val=""/>
      <w:lvlJc w:val="left"/>
      <w:pPr>
        <w:tabs>
          <w:tab w:val="num" w:pos="1080"/>
        </w:tabs>
        <w:ind w:left="1080" w:hanging="360"/>
      </w:pPr>
      <w:rPr>
        <w:rFonts w:ascii="Symbol" w:hAnsi="Symbol" w:hint="default"/>
      </w:rPr>
    </w:lvl>
    <w:lvl w:ilvl="1" w:tplc="2DAC7F82">
      <w:numFmt w:val="bullet"/>
      <w:lvlText w:val="-"/>
      <w:lvlJc w:val="left"/>
      <w:pPr>
        <w:ind w:left="2493" w:hanging="705"/>
      </w:pPr>
      <w:rPr>
        <w:rFonts w:ascii="Times New Roman" w:eastAsia="Times New Roman" w:hAnsi="Times New Roman" w:hint="default"/>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29" w15:restartNumberingAfterBreak="0">
    <w:nsid w:val="10C50492"/>
    <w:multiLevelType w:val="hybridMultilevel"/>
    <w:tmpl w:val="FE103C8E"/>
    <w:lvl w:ilvl="0" w:tplc="569AC89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119E13A0"/>
    <w:multiLevelType w:val="hybridMultilevel"/>
    <w:tmpl w:val="1F1009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126609AB"/>
    <w:multiLevelType w:val="hybridMultilevel"/>
    <w:tmpl w:val="D57C7202"/>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12F504D9"/>
    <w:multiLevelType w:val="multilevel"/>
    <w:tmpl w:val="4F8E9264"/>
    <w:lvl w:ilvl="0">
      <w:start w:val="1"/>
      <w:numFmt w:val="bullet"/>
      <w:lvlText w:val=""/>
      <w:lvlJc w:val="left"/>
      <w:pPr>
        <w:tabs>
          <w:tab w:val="num" w:pos="720"/>
        </w:tabs>
        <w:ind w:left="720" w:hanging="360"/>
      </w:pPr>
      <w:rPr>
        <w:rFonts w:ascii="Symbol" w:hAnsi="Symbol" w:cs="Symbol" w:hint="default"/>
        <w:b/>
        <w:sz w:val="24"/>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sz w:val="28"/>
        <w:szCs w:val="28"/>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sz w:val="28"/>
        <w:szCs w:val="28"/>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13205F2E"/>
    <w:multiLevelType w:val="hybridMultilevel"/>
    <w:tmpl w:val="00225950"/>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33D2DE6"/>
    <w:multiLevelType w:val="hybridMultilevel"/>
    <w:tmpl w:val="306E630A"/>
    <w:lvl w:ilvl="0" w:tplc="0809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5" w15:restartNumberingAfterBreak="0">
    <w:nsid w:val="13B52A87"/>
    <w:multiLevelType w:val="hybridMultilevel"/>
    <w:tmpl w:val="581CB224"/>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6" w15:restartNumberingAfterBreak="0">
    <w:nsid w:val="157C616E"/>
    <w:multiLevelType w:val="hybridMultilevel"/>
    <w:tmpl w:val="FC4EF54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15A21922"/>
    <w:multiLevelType w:val="hybridMultilevel"/>
    <w:tmpl w:val="7C6EF5F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17096073"/>
    <w:multiLevelType w:val="hybridMultilevel"/>
    <w:tmpl w:val="E96217DC"/>
    <w:lvl w:ilvl="0" w:tplc="D3CA675C">
      <w:start w:val="1"/>
      <w:numFmt w:val="bullet"/>
      <w:lvlText w:val=""/>
      <w:lvlJc w:val="left"/>
      <w:pPr>
        <w:tabs>
          <w:tab w:val="num" w:pos="720"/>
        </w:tabs>
        <w:ind w:left="720" w:hanging="360"/>
      </w:pPr>
      <w:rPr>
        <w:rFonts w:ascii="Symbol" w:hAnsi="Symbol" w:hint="default"/>
        <w:sz w:val="20"/>
      </w:rPr>
    </w:lvl>
    <w:lvl w:ilvl="1" w:tplc="BA2C9F18" w:tentative="1">
      <w:start w:val="1"/>
      <w:numFmt w:val="bullet"/>
      <w:lvlText w:val="o"/>
      <w:lvlJc w:val="left"/>
      <w:pPr>
        <w:tabs>
          <w:tab w:val="num" w:pos="1440"/>
        </w:tabs>
        <w:ind w:left="1440" w:hanging="360"/>
      </w:pPr>
      <w:rPr>
        <w:rFonts w:ascii="Courier New" w:hAnsi="Courier New" w:hint="default"/>
        <w:sz w:val="20"/>
      </w:rPr>
    </w:lvl>
    <w:lvl w:ilvl="2" w:tplc="EBD0386E" w:tentative="1">
      <w:start w:val="1"/>
      <w:numFmt w:val="bullet"/>
      <w:lvlText w:val=""/>
      <w:lvlJc w:val="left"/>
      <w:pPr>
        <w:tabs>
          <w:tab w:val="num" w:pos="2160"/>
        </w:tabs>
        <w:ind w:left="2160" w:hanging="360"/>
      </w:pPr>
      <w:rPr>
        <w:rFonts w:ascii="Wingdings" w:hAnsi="Wingdings" w:hint="default"/>
        <w:sz w:val="20"/>
      </w:rPr>
    </w:lvl>
    <w:lvl w:ilvl="3" w:tplc="2AF2CE6A" w:tentative="1">
      <w:start w:val="1"/>
      <w:numFmt w:val="bullet"/>
      <w:lvlText w:val=""/>
      <w:lvlJc w:val="left"/>
      <w:pPr>
        <w:tabs>
          <w:tab w:val="num" w:pos="2880"/>
        </w:tabs>
        <w:ind w:left="2880" w:hanging="360"/>
      </w:pPr>
      <w:rPr>
        <w:rFonts w:ascii="Wingdings" w:hAnsi="Wingdings" w:hint="default"/>
        <w:sz w:val="20"/>
      </w:rPr>
    </w:lvl>
    <w:lvl w:ilvl="4" w:tplc="60808E00" w:tentative="1">
      <w:start w:val="1"/>
      <w:numFmt w:val="bullet"/>
      <w:lvlText w:val=""/>
      <w:lvlJc w:val="left"/>
      <w:pPr>
        <w:tabs>
          <w:tab w:val="num" w:pos="3600"/>
        </w:tabs>
        <w:ind w:left="3600" w:hanging="360"/>
      </w:pPr>
      <w:rPr>
        <w:rFonts w:ascii="Wingdings" w:hAnsi="Wingdings" w:hint="default"/>
        <w:sz w:val="20"/>
      </w:rPr>
    </w:lvl>
    <w:lvl w:ilvl="5" w:tplc="247AA76C" w:tentative="1">
      <w:start w:val="1"/>
      <w:numFmt w:val="bullet"/>
      <w:lvlText w:val=""/>
      <w:lvlJc w:val="left"/>
      <w:pPr>
        <w:tabs>
          <w:tab w:val="num" w:pos="4320"/>
        </w:tabs>
        <w:ind w:left="4320" w:hanging="360"/>
      </w:pPr>
      <w:rPr>
        <w:rFonts w:ascii="Wingdings" w:hAnsi="Wingdings" w:hint="default"/>
        <w:sz w:val="20"/>
      </w:rPr>
    </w:lvl>
    <w:lvl w:ilvl="6" w:tplc="6AF6F358" w:tentative="1">
      <w:start w:val="1"/>
      <w:numFmt w:val="bullet"/>
      <w:lvlText w:val=""/>
      <w:lvlJc w:val="left"/>
      <w:pPr>
        <w:tabs>
          <w:tab w:val="num" w:pos="5040"/>
        </w:tabs>
        <w:ind w:left="5040" w:hanging="360"/>
      </w:pPr>
      <w:rPr>
        <w:rFonts w:ascii="Wingdings" w:hAnsi="Wingdings" w:hint="default"/>
        <w:sz w:val="20"/>
      </w:rPr>
    </w:lvl>
    <w:lvl w:ilvl="7" w:tplc="098A6A48" w:tentative="1">
      <w:start w:val="1"/>
      <w:numFmt w:val="bullet"/>
      <w:lvlText w:val=""/>
      <w:lvlJc w:val="left"/>
      <w:pPr>
        <w:tabs>
          <w:tab w:val="num" w:pos="5760"/>
        </w:tabs>
        <w:ind w:left="5760" w:hanging="360"/>
      </w:pPr>
      <w:rPr>
        <w:rFonts w:ascii="Wingdings" w:hAnsi="Wingdings" w:hint="default"/>
        <w:sz w:val="20"/>
      </w:rPr>
    </w:lvl>
    <w:lvl w:ilvl="8" w:tplc="E3A009D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70B3D86"/>
    <w:multiLevelType w:val="multilevel"/>
    <w:tmpl w:val="F0D02406"/>
    <w:lvl w:ilvl="0">
      <w:start w:val="1"/>
      <w:numFmt w:val="bullet"/>
      <w:lvlText w:val=""/>
      <w:lvlJc w:val="left"/>
      <w:pPr>
        <w:ind w:left="720" w:hanging="360"/>
      </w:pPr>
      <w:rPr>
        <w:rFonts w:ascii="Symbol" w:hAnsi="Symbol" w:cs="Symbol" w:hint="default"/>
        <w:caps w:val="0"/>
        <w:smallCaps w:val="0"/>
        <w:sz w:val="24"/>
      </w:rPr>
    </w:lvl>
    <w:lvl w:ilvl="1">
      <w:start w:val="1"/>
      <w:numFmt w:val="bullet"/>
      <w:lvlText w:val="◦"/>
      <w:lvlJc w:val="left"/>
      <w:pPr>
        <w:ind w:left="1080" w:hanging="360"/>
      </w:pPr>
      <w:rPr>
        <w:rFonts w:ascii="OpenSymbol" w:hAnsi="OpenSymbol" w:cs="OpenSymbol" w:hint="default"/>
      </w:rPr>
    </w:lvl>
    <w:lvl w:ilvl="2">
      <w:start w:val="1"/>
      <w:numFmt w:val="bullet"/>
      <w:lvlText w:val="▪"/>
      <w:lvlJc w:val="left"/>
      <w:pPr>
        <w:ind w:left="1440" w:hanging="360"/>
      </w:pPr>
      <w:rPr>
        <w:rFonts w:ascii="OpenSymbol" w:hAnsi="OpenSymbol" w:cs="OpenSymbol" w:hint="default"/>
      </w:rPr>
    </w:lvl>
    <w:lvl w:ilvl="3">
      <w:start w:val="1"/>
      <w:numFmt w:val="bullet"/>
      <w:lvlText w:val=""/>
      <w:lvlJc w:val="left"/>
      <w:pPr>
        <w:ind w:left="1800" w:hanging="360"/>
      </w:pPr>
      <w:rPr>
        <w:rFonts w:ascii="Symbol" w:hAnsi="Symbol" w:cs="Symbol" w:hint="default"/>
        <w:caps w:val="0"/>
        <w:smallCaps w:val="0"/>
      </w:rPr>
    </w:lvl>
    <w:lvl w:ilvl="4">
      <w:start w:val="1"/>
      <w:numFmt w:val="bullet"/>
      <w:lvlText w:val="◦"/>
      <w:lvlJc w:val="left"/>
      <w:pPr>
        <w:ind w:left="2160" w:hanging="360"/>
      </w:pPr>
      <w:rPr>
        <w:rFonts w:ascii="OpenSymbol" w:hAnsi="OpenSymbol" w:cs="OpenSymbol" w:hint="default"/>
      </w:rPr>
    </w:lvl>
    <w:lvl w:ilvl="5">
      <w:start w:val="1"/>
      <w:numFmt w:val="bullet"/>
      <w:lvlText w:val="▪"/>
      <w:lvlJc w:val="left"/>
      <w:pPr>
        <w:ind w:left="2520" w:hanging="360"/>
      </w:pPr>
      <w:rPr>
        <w:rFonts w:ascii="OpenSymbol" w:hAnsi="OpenSymbol" w:cs="OpenSymbol" w:hint="default"/>
      </w:rPr>
    </w:lvl>
    <w:lvl w:ilvl="6">
      <w:start w:val="1"/>
      <w:numFmt w:val="bullet"/>
      <w:lvlText w:val=""/>
      <w:lvlJc w:val="left"/>
      <w:pPr>
        <w:ind w:left="2880" w:hanging="360"/>
      </w:pPr>
      <w:rPr>
        <w:rFonts w:ascii="Symbol" w:hAnsi="Symbol" w:cs="Symbol" w:hint="default"/>
        <w:caps w:val="0"/>
        <w:smallCaps w:val="0"/>
      </w:rPr>
    </w:lvl>
    <w:lvl w:ilvl="7">
      <w:start w:val="1"/>
      <w:numFmt w:val="bullet"/>
      <w:lvlText w:val="◦"/>
      <w:lvlJc w:val="left"/>
      <w:pPr>
        <w:ind w:left="3240" w:hanging="360"/>
      </w:pPr>
      <w:rPr>
        <w:rFonts w:ascii="OpenSymbol" w:hAnsi="OpenSymbol" w:cs="OpenSymbol" w:hint="default"/>
      </w:rPr>
    </w:lvl>
    <w:lvl w:ilvl="8">
      <w:start w:val="1"/>
      <w:numFmt w:val="bullet"/>
      <w:lvlText w:val="▪"/>
      <w:lvlJc w:val="left"/>
      <w:pPr>
        <w:ind w:left="3600" w:hanging="360"/>
      </w:pPr>
      <w:rPr>
        <w:rFonts w:ascii="OpenSymbol" w:hAnsi="OpenSymbol" w:cs="OpenSymbol" w:hint="default"/>
      </w:rPr>
    </w:lvl>
  </w:abstractNum>
  <w:abstractNum w:abstractNumId="40" w15:restartNumberingAfterBreak="0">
    <w:nsid w:val="18187696"/>
    <w:multiLevelType w:val="multilevel"/>
    <w:tmpl w:val="FFFFFFFF"/>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182D2DCC"/>
    <w:multiLevelType w:val="hybridMultilevel"/>
    <w:tmpl w:val="DF9E7052"/>
    <w:lvl w:ilvl="0" w:tplc="EA2C2ED4">
      <w:start w:val="1"/>
      <w:numFmt w:val="decimal"/>
      <w:lvlText w:val="%1."/>
      <w:lvlJc w:val="left"/>
      <w:pPr>
        <w:tabs>
          <w:tab w:val="num" w:pos="1065"/>
        </w:tabs>
        <w:ind w:left="1065" w:hanging="705"/>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18564680"/>
    <w:multiLevelType w:val="multilevel"/>
    <w:tmpl w:val="FFFFFFFF"/>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192D77CA"/>
    <w:multiLevelType w:val="hybridMultilevel"/>
    <w:tmpl w:val="CF9E6B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1C0D54C4"/>
    <w:multiLevelType w:val="multilevel"/>
    <w:tmpl w:val="FFFFFFFF"/>
    <w:lvl w:ilvl="0">
      <w:start w:val="1"/>
      <w:numFmt w:val="bullet"/>
      <w:lvlText w:val=""/>
      <w:lvlJc w:val="left"/>
      <w:pPr>
        <w:ind w:left="927" w:hanging="360"/>
      </w:pPr>
      <w:rPr>
        <w:rFonts w:ascii="Symbol" w:hAnsi="Symbol" w:cs="Symbol"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5" w15:restartNumberingAfterBreak="0">
    <w:nsid w:val="1C1B710F"/>
    <w:multiLevelType w:val="multilevel"/>
    <w:tmpl w:val="FFFFFFFF"/>
    <w:lvl w:ilvl="0">
      <w:start w:val="1"/>
      <w:numFmt w:val="bullet"/>
      <w:lvlText w:val="o"/>
      <w:lvlJc w:val="left"/>
      <w:pPr>
        <w:ind w:left="1068" w:hanging="360"/>
      </w:pPr>
      <w:rPr>
        <w:rFonts w:ascii="Courier New" w:hAnsi="Courier New" w:cs="Courier New"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46" w15:restartNumberingAfterBreak="0">
    <w:nsid w:val="1D7D0DE8"/>
    <w:multiLevelType w:val="hybridMultilevel"/>
    <w:tmpl w:val="3B686410"/>
    <w:lvl w:ilvl="0" w:tplc="5504DFE6">
      <w:start w:val="1"/>
      <w:numFmt w:val="bullet"/>
      <w:lvlText w:val=""/>
      <w:lvlJc w:val="left"/>
      <w:pPr>
        <w:tabs>
          <w:tab w:val="num" w:pos="720"/>
        </w:tabs>
        <w:ind w:left="720" w:hanging="360"/>
      </w:pPr>
      <w:rPr>
        <w:rFonts w:ascii="Symbol" w:hAnsi="Symbol" w:hint="default"/>
        <w:sz w:val="20"/>
      </w:rPr>
    </w:lvl>
    <w:lvl w:ilvl="1" w:tplc="028AEA1E" w:tentative="1">
      <w:start w:val="1"/>
      <w:numFmt w:val="bullet"/>
      <w:lvlText w:val="o"/>
      <w:lvlJc w:val="left"/>
      <w:pPr>
        <w:tabs>
          <w:tab w:val="num" w:pos="1440"/>
        </w:tabs>
        <w:ind w:left="1440" w:hanging="360"/>
      </w:pPr>
      <w:rPr>
        <w:rFonts w:ascii="Courier New" w:hAnsi="Courier New" w:hint="default"/>
        <w:sz w:val="20"/>
      </w:rPr>
    </w:lvl>
    <w:lvl w:ilvl="2" w:tplc="0D388000" w:tentative="1">
      <w:start w:val="1"/>
      <w:numFmt w:val="bullet"/>
      <w:lvlText w:val=""/>
      <w:lvlJc w:val="left"/>
      <w:pPr>
        <w:tabs>
          <w:tab w:val="num" w:pos="2160"/>
        </w:tabs>
        <w:ind w:left="2160" w:hanging="360"/>
      </w:pPr>
      <w:rPr>
        <w:rFonts w:ascii="Wingdings" w:hAnsi="Wingdings" w:hint="default"/>
        <w:sz w:val="20"/>
      </w:rPr>
    </w:lvl>
    <w:lvl w:ilvl="3" w:tplc="EB84AE5E" w:tentative="1">
      <w:start w:val="1"/>
      <w:numFmt w:val="bullet"/>
      <w:lvlText w:val=""/>
      <w:lvlJc w:val="left"/>
      <w:pPr>
        <w:tabs>
          <w:tab w:val="num" w:pos="2880"/>
        </w:tabs>
        <w:ind w:left="2880" w:hanging="360"/>
      </w:pPr>
      <w:rPr>
        <w:rFonts w:ascii="Wingdings" w:hAnsi="Wingdings" w:hint="default"/>
        <w:sz w:val="20"/>
      </w:rPr>
    </w:lvl>
    <w:lvl w:ilvl="4" w:tplc="BDFCE4A0" w:tentative="1">
      <w:start w:val="1"/>
      <w:numFmt w:val="bullet"/>
      <w:lvlText w:val=""/>
      <w:lvlJc w:val="left"/>
      <w:pPr>
        <w:tabs>
          <w:tab w:val="num" w:pos="3600"/>
        </w:tabs>
        <w:ind w:left="3600" w:hanging="360"/>
      </w:pPr>
      <w:rPr>
        <w:rFonts w:ascii="Wingdings" w:hAnsi="Wingdings" w:hint="default"/>
        <w:sz w:val="20"/>
      </w:rPr>
    </w:lvl>
    <w:lvl w:ilvl="5" w:tplc="710A1030" w:tentative="1">
      <w:start w:val="1"/>
      <w:numFmt w:val="bullet"/>
      <w:lvlText w:val=""/>
      <w:lvlJc w:val="left"/>
      <w:pPr>
        <w:tabs>
          <w:tab w:val="num" w:pos="4320"/>
        </w:tabs>
        <w:ind w:left="4320" w:hanging="360"/>
      </w:pPr>
      <w:rPr>
        <w:rFonts w:ascii="Wingdings" w:hAnsi="Wingdings" w:hint="default"/>
        <w:sz w:val="20"/>
      </w:rPr>
    </w:lvl>
    <w:lvl w:ilvl="6" w:tplc="477E41B8" w:tentative="1">
      <w:start w:val="1"/>
      <w:numFmt w:val="bullet"/>
      <w:lvlText w:val=""/>
      <w:lvlJc w:val="left"/>
      <w:pPr>
        <w:tabs>
          <w:tab w:val="num" w:pos="5040"/>
        </w:tabs>
        <w:ind w:left="5040" w:hanging="360"/>
      </w:pPr>
      <w:rPr>
        <w:rFonts w:ascii="Wingdings" w:hAnsi="Wingdings" w:hint="default"/>
        <w:sz w:val="20"/>
      </w:rPr>
    </w:lvl>
    <w:lvl w:ilvl="7" w:tplc="BC00E930" w:tentative="1">
      <w:start w:val="1"/>
      <w:numFmt w:val="bullet"/>
      <w:lvlText w:val=""/>
      <w:lvlJc w:val="left"/>
      <w:pPr>
        <w:tabs>
          <w:tab w:val="num" w:pos="5760"/>
        </w:tabs>
        <w:ind w:left="5760" w:hanging="360"/>
      </w:pPr>
      <w:rPr>
        <w:rFonts w:ascii="Wingdings" w:hAnsi="Wingdings" w:hint="default"/>
        <w:sz w:val="20"/>
      </w:rPr>
    </w:lvl>
    <w:lvl w:ilvl="8" w:tplc="729AF214"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E75289D"/>
    <w:multiLevelType w:val="hybridMultilevel"/>
    <w:tmpl w:val="5C7C8B76"/>
    <w:lvl w:ilvl="0" w:tplc="18365752">
      <w:start w:val="1"/>
      <w:numFmt w:val="decimal"/>
      <w:lvlText w:val="%1."/>
      <w:lvlJc w:val="left"/>
      <w:pPr>
        <w:ind w:left="960" w:hanging="600"/>
      </w:pPr>
      <w:rPr>
        <w:rFonts w:hint="default"/>
      </w:rPr>
    </w:lvl>
    <w:lvl w:ilvl="1" w:tplc="D8E8E894">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1F3A2E41"/>
    <w:multiLevelType w:val="hybridMultilevel"/>
    <w:tmpl w:val="3BFC9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F651A28"/>
    <w:multiLevelType w:val="hybridMultilevel"/>
    <w:tmpl w:val="4E72C1A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1F8745FD"/>
    <w:multiLevelType w:val="hybridMultilevel"/>
    <w:tmpl w:val="88709066"/>
    <w:lvl w:ilvl="0" w:tplc="04100001">
      <w:start w:val="1"/>
      <w:numFmt w:val="bullet"/>
      <w:lvlText w:val=""/>
      <w:lvlJc w:val="left"/>
      <w:pPr>
        <w:ind w:left="720" w:hanging="360"/>
      </w:pPr>
      <w:rPr>
        <w:rFonts w:ascii="Symbol" w:hAnsi="Symbol" w:hint="default"/>
      </w:rPr>
    </w:lvl>
    <w:lvl w:ilvl="1" w:tplc="04100001">
      <w:start w:val="1"/>
      <w:numFmt w:val="bullet"/>
      <w:lvlText w:val=""/>
      <w:lvlJc w:val="left"/>
      <w:pPr>
        <w:ind w:left="1440" w:hanging="360"/>
      </w:pPr>
      <w:rPr>
        <w:rFonts w:ascii="Symbol" w:hAnsi="Symbol"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15:restartNumberingAfterBreak="0">
    <w:nsid w:val="215626A1"/>
    <w:multiLevelType w:val="hybridMultilevel"/>
    <w:tmpl w:val="7F0C4BC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217D6F0B"/>
    <w:multiLevelType w:val="hybridMultilevel"/>
    <w:tmpl w:val="8A2645A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3" w15:restartNumberingAfterBreak="0">
    <w:nsid w:val="21D7693E"/>
    <w:multiLevelType w:val="hybridMultilevel"/>
    <w:tmpl w:val="54C46C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4" w15:restartNumberingAfterBreak="0">
    <w:nsid w:val="22AE2ABF"/>
    <w:multiLevelType w:val="hybridMultilevel"/>
    <w:tmpl w:val="19622E1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5" w15:restartNumberingAfterBreak="0">
    <w:nsid w:val="24337126"/>
    <w:multiLevelType w:val="hybridMultilevel"/>
    <w:tmpl w:val="FD06695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6" w15:restartNumberingAfterBreak="0">
    <w:nsid w:val="25055AC3"/>
    <w:multiLevelType w:val="hybridMultilevel"/>
    <w:tmpl w:val="542A532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5130BBE"/>
    <w:multiLevelType w:val="hybridMultilevel"/>
    <w:tmpl w:val="52EEC52C"/>
    <w:lvl w:ilvl="0" w:tplc="0410000B">
      <w:start w:val="1"/>
      <w:numFmt w:val="bullet"/>
      <w:lvlText w:val=""/>
      <w:lvlJc w:val="left"/>
      <w:pPr>
        <w:ind w:left="1068" w:hanging="360"/>
      </w:pPr>
      <w:rPr>
        <w:rFonts w:ascii="Wingdings" w:hAnsi="Wingdings"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58" w15:restartNumberingAfterBreak="0">
    <w:nsid w:val="25210FFF"/>
    <w:multiLevelType w:val="hybridMultilevel"/>
    <w:tmpl w:val="D0AA94E8"/>
    <w:lvl w:ilvl="0" w:tplc="141A990A">
      <w:start w:val="1"/>
      <w:numFmt w:val="bullet"/>
      <w:lvlText w:val=""/>
      <w:lvlJc w:val="left"/>
      <w:pPr>
        <w:tabs>
          <w:tab w:val="num" w:pos="720"/>
        </w:tabs>
        <w:ind w:left="720" w:hanging="360"/>
      </w:pPr>
      <w:rPr>
        <w:rFonts w:ascii="Symbol" w:hAnsi="Symbol" w:hint="default"/>
        <w:sz w:val="20"/>
      </w:rPr>
    </w:lvl>
    <w:lvl w:ilvl="1" w:tplc="C3786C38">
      <w:start w:val="1"/>
      <w:numFmt w:val="bullet"/>
      <w:lvlText w:val="o"/>
      <w:lvlJc w:val="left"/>
      <w:pPr>
        <w:tabs>
          <w:tab w:val="num" w:pos="1440"/>
        </w:tabs>
        <w:ind w:left="1440" w:hanging="360"/>
      </w:pPr>
      <w:rPr>
        <w:rFonts w:ascii="Courier New" w:hAnsi="Courier New" w:hint="default"/>
        <w:sz w:val="20"/>
      </w:rPr>
    </w:lvl>
    <w:lvl w:ilvl="2" w:tplc="FA4CC03E" w:tentative="1">
      <w:start w:val="1"/>
      <w:numFmt w:val="bullet"/>
      <w:lvlText w:val=""/>
      <w:lvlJc w:val="left"/>
      <w:pPr>
        <w:tabs>
          <w:tab w:val="num" w:pos="2160"/>
        </w:tabs>
        <w:ind w:left="2160" w:hanging="360"/>
      </w:pPr>
      <w:rPr>
        <w:rFonts w:ascii="Wingdings" w:hAnsi="Wingdings" w:hint="default"/>
        <w:sz w:val="20"/>
      </w:rPr>
    </w:lvl>
    <w:lvl w:ilvl="3" w:tplc="B336B5D8" w:tentative="1">
      <w:start w:val="1"/>
      <w:numFmt w:val="bullet"/>
      <w:lvlText w:val=""/>
      <w:lvlJc w:val="left"/>
      <w:pPr>
        <w:tabs>
          <w:tab w:val="num" w:pos="2880"/>
        </w:tabs>
        <w:ind w:left="2880" w:hanging="360"/>
      </w:pPr>
      <w:rPr>
        <w:rFonts w:ascii="Wingdings" w:hAnsi="Wingdings" w:hint="default"/>
        <w:sz w:val="20"/>
      </w:rPr>
    </w:lvl>
    <w:lvl w:ilvl="4" w:tplc="B5D095A8" w:tentative="1">
      <w:start w:val="1"/>
      <w:numFmt w:val="bullet"/>
      <w:lvlText w:val=""/>
      <w:lvlJc w:val="left"/>
      <w:pPr>
        <w:tabs>
          <w:tab w:val="num" w:pos="3600"/>
        </w:tabs>
        <w:ind w:left="3600" w:hanging="360"/>
      </w:pPr>
      <w:rPr>
        <w:rFonts w:ascii="Wingdings" w:hAnsi="Wingdings" w:hint="default"/>
        <w:sz w:val="20"/>
      </w:rPr>
    </w:lvl>
    <w:lvl w:ilvl="5" w:tplc="E33CF1BC" w:tentative="1">
      <w:start w:val="1"/>
      <w:numFmt w:val="bullet"/>
      <w:lvlText w:val=""/>
      <w:lvlJc w:val="left"/>
      <w:pPr>
        <w:tabs>
          <w:tab w:val="num" w:pos="4320"/>
        </w:tabs>
        <w:ind w:left="4320" w:hanging="360"/>
      </w:pPr>
      <w:rPr>
        <w:rFonts w:ascii="Wingdings" w:hAnsi="Wingdings" w:hint="default"/>
        <w:sz w:val="20"/>
      </w:rPr>
    </w:lvl>
    <w:lvl w:ilvl="6" w:tplc="3A74CCCC" w:tentative="1">
      <w:start w:val="1"/>
      <w:numFmt w:val="bullet"/>
      <w:lvlText w:val=""/>
      <w:lvlJc w:val="left"/>
      <w:pPr>
        <w:tabs>
          <w:tab w:val="num" w:pos="5040"/>
        </w:tabs>
        <w:ind w:left="5040" w:hanging="360"/>
      </w:pPr>
      <w:rPr>
        <w:rFonts w:ascii="Wingdings" w:hAnsi="Wingdings" w:hint="default"/>
        <w:sz w:val="20"/>
      </w:rPr>
    </w:lvl>
    <w:lvl w:ilvl="7" w:tplc="402C5842" w:tentative="1">
      <w:start w:val="1"/>
      <w:numFmt w:val="bullet"/>
      <w:lvlText w:val=""/>
      <w:lvlJc w:val="left"/>
      <w:pPr>
        <w:tabs>
          <w:tab w:val="num" w:pos="5760"/>
        </w:tabs>
        <w:ind w:left="5760" w:hanging="360"/>
      </w:pPr>
      <w:rPr>
        <w:rFonts w:ascii="Wingdings" w:hAnsi="Wingdings" w:hint="default"/>
        <w:sz w:val="20"/>
      </w:rPr>
    </w:lvl>
    <w:lvl w:ilvl="8" w:tplc="2F1CAA14"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6E43BFF"/>
    <w:multiLevelType w:val="multilevel"/>
    <w:tmpl w:val="FFFFFFFF"/>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0" w15:restartNumberingAfterBreak="0">
    <w:nsid w:val="284A575D"/>
    <w:multiLevelType w:val="hybridMultilevel"/>
    <w:tmpl w:val="80F2518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BB6189E"/>
    <w:multiLevelType w:val="hybridMultilevel"/>
    <w:tmpl w:val="151C1E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2" w15:restartNumberingAfterBreak="0">
    <w:nsid w:val="2C7F37B9"/>
    <w:multiLevelType w:val="hybridMultilevel"/>
    <w:tmpl w:val="C7A0E916"/>
    <w:lvl w:ilvl="0" w:tplc="04100001">
      <w:start w:val="1"/>
      <w:numFmt w:val="bullet"/>
      <w:lvlText w:val=""/>
      <w:lvlJc w:val="left"/>
      <w:pPr>
        <w:ind w:left="348" w:hanging="360"/>
      </w:pPr>
      <w:rPr>
        <w:rFonts w:ascii="Symbol" w:hAnsi="Symbol" w:hint="default"/>
      </w:rPr>
    </w:lvl>
    <w:lvl w:ilvl="1" w:tplc="04100003" w:tentative="1">
      <w:start w:val="1"/>
      <w:numFmt w:val="bullet"/>
      <w:lvlText w:val="o"/>
      <w:lvlJc w:val="left"/>
      <w:pPr>
        <w:ind w:left="1068" w:hanging="360"/>
      </w:pPr>
      <w:rPr>
        <w:rFonts w:ascii="Courier New" w:hAnsi="Courier New" w:cs="Courier New" w:hint="default"/>
      </w:rPr>
    </w:lvl>
    <w:lvl w:ilvl="2" w:tplc="04100005" w:tentative="1">
      <w:start w:val="1"/>
      <w:numFmt w:val="bullet"/>
      <w:lvlText w:val=""/>
      <w:lvlJc w:val="left"/>
      <w:pPr>
        <w:ind w:left="1788" w:hanging="360"/>
      </w:pPr>
      <w:rPr>
        <w:rFonts w:ascii="Wingdings" w:hAnsi="Wingdings" w:hint="default"/>
      </w:rPr>
    </w:lvl>
    <w:lvl w:ilvl="3" w:tplc="04100001" w:tentative="1">
      <w:start w:val="1"/>
      <w:numFmt w:val="bullet"/>
      <w:lvlText w:val=""/>
      <w:lvlJc w:val="left"/>
      <w:pPr>
        <w:ind w:left="2508" w:hanging="360"/>
      </w:pPr>
      <w:rPr>
        <w:rFonts w:ascii="Symbol" w:hAnsi="Symbol" w:hint="default"/>
      </w:rPr>
    </w:lvl>
    <w:lvl w:ilvl="4" w:tplc="04100003" w:tentative="1">
      <w:start w:val="1"/>
      <w:numFmt w:val="bullet"/>
      <w:lvlText w:val="o"/>
      <w:lvlJc w:val="left"/>
      <w:pPr>
        <w:ind w:left="3228" w:hanging="360"/>
      </w:pPr>
      <w:rPr>
        <w:rFonts w:ascii="Courier New" w:hAnsi="Courier New" w:cs="Courier New" w:hint="default"/>
      </w:rPr>
    </w:lvl>
    <w:lvl w:ilvl="5" w:tplc="04100005" w:tentative="1">
      <w:start w:val="1"/>
      <w:numFmt w:val="bullet"/>
      <w:lvlText w:val=""/>
      <w:lvlJc w:val="left"/>
      <w:pPr>
        <w:ind w:left="3948" w:hanging="360"/>
      </w:pPr>
      <w:rPr>
        <w:rFonts w:ascii="Wingdings" w:hAnsi="Wingdings" w:hint="default"/>
      </w:rPr>
    </w:lvl>
    <w:lvl w:ilvl="6" w:tplc="04100001" w:tentative="1">
      <w:start w:val="1"/>
      <w:numFmt w:val="bullet"/>
      <w:lvlText w:val=""/>
      <w:lvlJc w:val="left"/>
      <w:pPr>
        <w:ind w:left="4668" w:hanging="360"/>
      </w:pPr>
      <w:rPr>
        <w:rFonts w:ascii="Symbol" w:hAnsi="Symbol" w:hint="default"/>
      </w:rPr>
    </w:lvl>
    <w:lvl w:ilvl="7" w:tplc="04100003" w:tentative="1">
      <w:start w:val="1"/>
      <w:numFmt w:val="bullet"/>
      <w:lvlText w:val="o"/>
      <w:lvlJc w:val="left"/>
      <w:pPr>
        <w:ind w:left="5388" w:hanging="360"/>
      </w:pPr>
      <w:rPr>
        <w:rFonts w:ascii="Courier New" w:hAnsi="Courier New" w:cs="Courier New" w:hint="default"/>
      </w:rPr>
    </w:lvl>
    <w:lvl w:ilvl="8" w:tplc="04100005" w:tentative="1">
      <w:start w:val="1"/>
      <w:numFmt w:val="bullet"/>
      <w:lvlText w:val=""/>
      <w:lvlJc w:val="left"/>
      <w:pPr>
        <w:ind w:left="6108" w:hanging="360"/>
      </w:pPr>
      <w:rPr>
        <w:rFonts w:ascii="Wingdings" w:hAnsi="Wingdings" w:hint="default"/>
      </w:rPr>
    </w:lvl>
  </w:abstractNum>
  <w:abstractNum w:abstractNumId="63" w15:restartNumberingAfterBreak="0">
    <w:nsid w:val="2D0E2FEF"/>
    <w:multiLevelType w:val="hybridMultilevel"/>
    <w:tmpl w:val="1B18B3C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2D8F023D"/>
    <w:multiLevelType w:val="hybridMultilevel"/>
    <w:tmpl w:val="1100B28A"/>
    <w:lvl w:ilvl="0" w:tplc="04100017">
      <w:start w:val="1"/>
      <w:numFmt w:val="lowerLetter"/>
      <w:lvlText w:val="%1)"/>
      <w:lvlJc w:val="left"/>
      <w:pPr>
        <w:ind w:left="0" w:hanging="360"/>
      </w:pPr>
      <w:rPr>
        <w:rFonts w:hint="default"/>
      </w:rPr>
    </w:lvl>
    <w:lvl w:ilvl="1" w:tplc="04100003">
      <w:start w:val="1"/>
      <w:numFmt w:val="bullet"/>
      <w:lvlText w:val="o"/>
      <w:lvlJc w:val="left"/>
      <w:pPr>
        <w:ind w:left="720" w:hanging="360"/>
      </w:pPr>
      <w:rPr>
        <w:rFonts w:ascii="Courier New" w:hAnsi="Courier New" w:cs="Courier New" w:hint="default"/>
      </w:rPr>
    </w:lvl>
    <w:lvl w:ilvl="2" w:tplc="04100005" w:tentative="1">
      <w:start w:val="1"/>
      <w:numFmt w:val="bullet"/>
      <w:lvlText w:val=""/>
      <w:lvlJc w:val="left"/>
      <w:pPr>
        <w:ind w:left="1440" w:hanging="360"/>
      </w:pPr>
      <w:rPr>
        <w:rFonts w:ascii="Wingdings" w:hAnsi="Wingdings" w:hint="default"/>
      </w:rPr>
    </w:lvl>
    <w:lvl w:ilvl="3" w:tplc="04100001" w:tentative="1">
      <w:start w:val="1"/>
      <w:numFmt w:val="bullet"/>
      <w:lvlText w:val=""/>
      <w:lvlJc w:val="left"/>
      <w:pPr>
        <w:ind w:left="2160" w:hanging="360"/>
      </w:pPr>
      <w:rPr>
        <w:rFonts w:ascii="Symbol" w:hAnsi="Symbol" w:hint="default"/>
      </w:rPr>
    </w:lvl>
    <w:lvl w:ilvl="4" w:tplc="04100003" w:tentative="1">
      <w:start w:val="1"/>
      <w:numFmt w:val="bullet"/>
      <w:lvlText w:val="o"/>
      <w:lvlJc w:val="left"/>
      <w:pPr>
        <w:ind w:left="2880" w:hanging="360"/>
      </w:pPr>
      <w:rPr>
        <w:rFonts w:ascii="Courier New" w:hAnsi="Courier New" w:cs="Courier New" w:hint="default"/>
      </w:rPr>
    </w:lvl>
    <w:lvl w:ilvl="5" w:tplc="04100005" w:tentative="1">
      <w:start w:val="1"/>
      <w:numFmt w:val="bullet"/>
      <w:lvlText w:val=""/>
      <w:lvlJc w:val="left"/>
      <w:pPr>
        <w:ind w:left="3600" w:hanging="360"/>
      </w:pPr>
      <w:rPr>
        <w:rFonts w:ascii="Wingdings" w:hAnsi="Wingdings" w:hint="default"/>
      </w:rPr>
    </w:lvl>
    <w:lvl w:ilvl="6" w:tplc="04100001" w:tentative="1">
      <w:start w:val="1"/>
      <w:numFmt w:val="bullet"/>
      <w:lvlText w:val=""/>
      <w:lvlJc w:val="left"/>
      <w:pPr>
        <w:ind w:left="4320" w:hanging="360"/>
      </w:pPr>
      <w:rPr>
        <w:rFonts w:ascii="Symbol" w:hAnsi="Symbol" w:hint="default"/>
      </w:rPr>
    </w:lvl>
    <w:lvl w:ilvl="7" w:tplc="04100003" w:tentative="1">
      <w:start w:val="1"/>
      <w:numFmt w:val="bullet"/>
      <w:lvlText w:val="o"/>
      <w:lvlJc w:val="left"/>
      <w:pPr>
        <w:ind w:left="5040" w:hanging="360"/>
      </w:pPr>
      <w:rPr>
        <w:rFonts w:ascii="Courier New" w:hAnsi="Courier New" w:cs="Courier New" w:hint="default"/>
      </w:rPr>
    </w:lvl>
    <w:lvl w:ilvl="8" w:tplc="04100005" w:tentative="1">
      <w:start w:val="1"/>
      <w:numFmt w:val="bullet"/>
      <w:lvlText w:val=""/>
      <w:lvlJc w:val="left"/>
      <w:pPr>
        <w:ind w:left="5760" w:hanging="360"/>
      </w:pPr>
      <w:rPr>
        <w:rFonts w:ascii="Wingdings" w:hAnsi="Wingdings" w:hint="default"/>
      </w:rPr>
    </w:lvl>
  </w:abstractNum>
  <w:abstractNum w:abstractNumId="65" w15:restartNumberingAfterBreak="0">
    <w:nsid w:val="2DA41994"/>
    <w:multiLevelType w:val="multilevel"/>
    <w:tmpl w:val="FFFFFFFF"/>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6" w15:restartNumberingAfterBreak="0">
    <w:nsid w:val="2E12306E"/>
    <w:multiLevelType w:val="hybridMultilevel"/>
    <w:tmpl w:val="3392E678"/>
    <w:lvl w:ilvl="0" w:tplc="3908490A">
      <w:start w:val="2"/>
      <w:numFmt w:val="lowerLetter"/>
      <w:lvlText w:val="%1)"/>
      <w:lvlJc w:val="left"/>
      <w:pPr>
        <w:ind w:left="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7" w15:restartNumberingAfterBreak="0">
    <w:nsid w:val="2EF406B4"/>
    <w:multiLevelType w:val="hybridMultilevel"/>
    <w:tmpl w:val="9C76F2EA"/>
    <w:lvl w:ilvl="0" w:tplc="7C5667E0">
      <w:start w:val="1"/>
      <w:numFmt w:val="bullet"/>
      <w:lvlText w:val=""/>
      <w:lvlJc w:val="left"/>
      <w:pPr>
        <w:tabs>
          <w:tab w:val="num" w:pos="720"/>
        </w:tabs>
        <w:ind w:left="720" w:hanging="360"/>
      </w:pPr>
      <w:rPr>
        <w:rFonts w:ascii="Symbol" w:hAnsi="Symbol" w:hint="default"/>
        <w:sz w:val="20"/>
      </w:rPr>
    </w:lvl>
    <w:lvl w:ilvl="1" w:tplc="76286070" w:tentative="1">
      <w:start w:val="1"/>
      <w:numFmt w:val="bullet"/>
      <w:lvlText w:val="o"/>
      <w:lvlJc w:val="left"/>
      <w:pPr>
        <w:tabs>
          <w:tab w:val="num" w:pos="1440"/>
        </w:tabs>
        <w:ind w:left="1440" w:hanging="360"/>
      </w:pPr>
      <w:rPr>
        <w:rFonts w:ascii="Courier New" w:hAnsi="Courier New" w:hint="default"/>
        <w:sz w:val="20"/>
      </w:rPr>
    </w:lvl>
    <w:lvl w:ilvl="2" w:tplc="13BC6E90" w:tentative="1">
      <w:start w:val="1"/>
      <w:numFmt w:val="bullet"/>
      <w:lvlText w:val=""/>
      <w:lvlJc w:val="left"/>
      <w:pPr>
        <w:tabs>
          <w:tab w:val="num" w:pos="2160"/>
        </w:tabs>
        <w:ind w:left="2160" w:hanging="360"/>
      </w:pPr>
      <w:rPr>
        <w:rFonts w:ascii="Wingdings" w:hAnsi="Wingdings" w:hint="default"/>
        <w:sz w:val="20"/>
      </w:rPr>
    </w:lvl>
    <w:lvl w:ilvl="3" w:tplc="ED0685CC" w:tentative="1">
      <w:start w:val="1"/>
      <w:numFmt w:val="bullet"/>
      <w:lvlText w:val=""/>
      <w:lvlJc w:val="left"/>
      <w:pPr>
        <w:tabs>
          <w:tab w:val="num" w:pos="2880"/>
        </w:tabs>
        <w:ind w:left="2880" w:hanging="360"/>
      </w:pPr>
      <w:rPr>
        <w:rFonts w:ascii="Wingdings" w:hAnsi="Wingdings" w:hint="default"/>
        <w:sz w:val="20"/>
      </w:rPr>
    </w:lvl>
    <w:lvl w:ilvl="4" w:tplc="656AF31E" w:tentative="1">
      <w:start w:val="1"/>
      <w:numFmt w:val="bullet"/>
      <w:lvlText w:val=""/>
      <w:lvlJc w:val="left"/>
      <w:pPr>
        <w:tabs>
          <w:tab w:val="num" w:pos="3600"/>
        </w:tabs>
        <w:ind w:left="3600" w:hanging="360"/>
      </w:pPr>
      <w:rPr>
        <w:rFonts w:ascii="Wingdings" w:hAnsi="Wingdings" w:hint="default"/>
        <w:sz w:val="20"/>
      </w:rPr>
    </w:lvl>
    <w:lvl w:ilvl="5" w:tplc="7480B3DE" w:tentative="1">
      <w:start w:val="1"/>
      <w:numFmt w:val="bullet"/>
      <w:lvlText w:val=""/>
      <w:lvlJc w:val="left"/>
      <w:pPr>
        <w:tabs>
          <w:tab w:val="num" w:pos="4320"/>
        </w:tabs>
        <w:ind w:left="4320" w:hanging="360"/>
      </w:pPr>
      <w:rPr>
        <w:rFonts w:ascii="Wingdings" w:hAnsi="Wingdings" w:hint="default"/>
        <w:sz w:val="20"/>
      </w:rPr>
    </w:lvl>
    <w:lvl w:ilvl="6" w:tplc="C5E0A696" w:tentative="1">
      <w:start w:val="1"/>
      <w:numFmt w:val="bullet"/>
      <w:lvlText w:val=""/>
      <w:lvlJc w:val="left"/>
      <w:pPr>
        <w:tabs>
          <w:tab w:val="num" w:pos="5040"/>
        </w:tabs>
        <w:ind w:left="5040" w:hanging="360"/>
      </w:pPr>
      <w:rPr>
        <w:rFonts w:ascii="Wingdings" w:hAnsi="Wingdings" w:hint="default"/>
        <w:sz w:val="20"/>
      </w:rPr>
    </w:lvl>
    <w:lvl w:ilvl="7" w:tplc="6270EE5E" w:tentative="1">
      <w:start w:val="1"/>
      <w:numFmt w:val="bullet"/>
      <w:lvlText w:val=""/>
      <w:lvlJc w:val="left"/>
      <w:pPr>
        <w:tabs>
          <w:tab w:val="num" w:pos="5760"/>
        </w:tabs>
        <w:ind w:left="5760" w:hanging="360"/>
      </w:pPr>
      <w:rPr>
        <w:rFonts w:ascii="Wingdings" w:hAnsi="Wingdings" w:hint="default"/>
        <w:sz w:val="20"/>
      </w:rPr>
    </w:lvl>
    <w:lvl w:ilvl="8" w:tplc="293E9EA4"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2FAF78D0"/>
    <w:multiLevelType w:val="hybridMultilevel"/>
    <w:tmpl w:val="0C06C1FC"/>
    <w:lvl w:ilvl="0" w:tplc="0410000D">
      <w:start w:val="1"/>
      <w:numFmt w:val="bullet"/>
      <w:lvlText w:val=""/>
      <w:lvlJc w:val="left"/>
      <w:pPr>
        <w:ind w:left="1428" w:hanging="360"/>
      </w:pPr>
      <w:rPr>
        <w:rFonts w:ascii="Wingdings" w:hAnsi="Wingdings"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69" w15:restartNumberingAfterBreak="0">
    <w:nsid w:val="2FAF7B62"/>
    <w:multiLevelType w:val="hybridMultilevel"/>
    <w:tmpl w:val="B532E76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FE5190F"/>
    <w:multiLevelType w:val="multilevel"/>
    <w:tmpl w:val="FFFFFFFF"/>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1" w15:restartNumberingAfterBreak="0">
    <w:nsid w:val="30100593"/>
    <w:multiLevelType w:val="hybridMultilevel"/>
    <w:tmpl w:val="0BBA1912"/>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316A6D63"/>
    <w:multiLevelType w:val="hybridMultilevel"/>
    <w:tmpl w:val="A0A0A4AC"/>
    <w:lvl w:ilvl="0" w:tplc="5F6C38EA">
      <w:start w:val="1"/>
      <w:numFmt w:val="bullet"/>
      <w:lvlText w:val="­"/>
      <w:lvlJc w:val="left"/>
      <w:pPr>
        <w:ind w:left="1080" w:hanging="360"/>
      </w:pPr>
      <w:rPr>
        <w:rFonts w:ascii="Courier New" w:hAnsi="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3" w15:restartNumberingAfterBreak="0">
    <w:nsid w:val="31942D52"/>
    <w:multiLevelType w:val="hybridMultilevel"/>
    <w:tmpl w:val="B6F2D882"/>
    <w:lvl w:ilvl="0" w:tplc="B07629DC">
      <w:start w:val="1"/>
      <w:numFmt w:val="bullet"/>
      <w:lvlText w:val=""/>
      <w:lvlJc w:val="left"/>
      <w:pPr>
        <w:tabs>
          <w:tab w:val="num" w:pos="720"/>
        </w:tabs>
        <w:ind w:left="720" w:hanging="360"/>
      </w:pPr>
      <w:rPr>
        <w:rFonts w:ascii="Symbol" w:hAnsi="Symbol" w:hint="default"/>
        <w:sz w:val="20"/>
      </w:rPr>
    </w:lvl>
    <w:lvl w:ilvl="1" w:tplc="5906A112" w:tentative="1">
      <w:start w:val="1"/>
      <w:numFmt w:val="bullet"/>
      <w:lvlText w:val="o"/>
      <w:lvlJc w:val="left"/>
      <w:pPr>
        <w:tabs>
          <w:tab w:val="num" w:pos="1440"/>
        </w:tabs>
        <w:ind w:left="1440" w:hanging="360"/>
      </w:pPr>
      <w:rPr>
        <w:rFonts w:ascii="Courier New" w:hAnsi="Courier New" w:hint="default"/>
        <w:sz w:val="20"/>
      </w:rPr>
    </w:lvl>
    <w:lvl w:ilvl="2" w:tplc="D84EB45C" w:tentative="1">
      <w:start w:val="1"/>
      <w:numFmt w:val="bullet"/>
      <w:lvlText w:val=""/>
      <w:lvlJc w:val="left"/>
      <w:pPr>
        <w:tabs>
          <w:tab w:val="num" w:pos="2160"/>
        </w:tabs>
        <w:ind w:left="2160" w:hanging="360"/>
      </w:pPr>
      <w:rPr>
        <w:rFonts w:ascii="Wingdings" w:hAnsi="Wingdings" w:hint="default"/>
        <w:sz w:val="20"/>
      </w:rPr>
    </w:lvl>
    <w:lvl w:ilvl="3" w:tplc="A664E8F0" w:tentative="1">
      <w:start w:val="1"/>
      <w:numFmt w:val="bullet"/>
      <w:lvlText w:val=""/>
      <w:lvlJc w:val="left"/>
      <w:pPr>
        <w:tabs>
          <w:tab w:val="num" w:pos="2880"/>
        </w:tabs>
        <w:ind w:left="2880" w:hanging="360"/>
      </w:pPr>
      <w:rPr>
        <w:rFonts w:ascii="Wingdings" w:hAnsi="Wingdings" w:hint="default"/>
        <w:sz w:val="20"/>
      </w:rPr>
    </w:lvl>
    <w:lvl w:ilvl="4" w:tplc="F912EE2A" w:tentative="1">
      <w:start w:val="1"/>
      <w:numFmt w:val="bullet"/>
      <w:lvlText w:val=""/>
      <w:lvlJc w:val="left"/>
      <w:pPr>
        <w:tabs>
          <w:tab w:val="num" w:pos="3600"/>
        </w:tabs>
        <w:ind w:left="3600" w:hanging="360"/>
      </w:pPr>
      <w:rPr>
        <w:rFonts w:ascii="Wingdings" w:hAnsi="Wingdings" w:hint="default"/>
        <w:sz w:val="20"/>
      </w:rPr>
    </w:lvl>
    <w:lvl w:ilvl="5" w:tplc="59045C7A" w:tentative="1">
      <w:start w:val="1"/>
      <w:numFmt w:val="bullet"/>
      <w:lvlText w:val=""/>
      <w:lvlJc w:val="left"/>
      <w:pPr>
        <w:tabs>
          <w:tab w:val="num" w:pos="4320"/>
        </w:tabs>
        <w:ind w:left="4320" w:hanging="360"/>
      </w:pPr>
      <w:rPr>
        <w:rFonts w:ascii="Wingdings" w:hAnsi="Wingdings" w:hint="default"/>
        <w:sz w:val="20"/>
      </w:rPr>
    </w:lvl>
    <w:lvl w:ilvl="6" w:tplc="0A280E36" w:tentative="1">
      <w:start w:val="1"/>
      <w:numFmt w:val="bullet"/>
      <w:lvlText w:val=""/>
      <w:lvlJc w:val="left"/>
      <w:pPr>
        <w:tabs>
          <w:tab w:val="num" w:pos="5040"/>
        </w:tabs>
        <w:ind w:left="5040" w:hanging="360"/>
      </w:pPr>
      <w:rPr>
        <w:rFonts w:ascii="Wingdings" w:hAnsi="Wingdings" w:hint="default"/>
        <w:sz w:val="20"/>
      </w:rPr>
    </w:lvl>
    <w:lvl w:ilvl="7" w:tplc="89A88A3A" w:tentative="1">
      <w:start w:val="1"/>
      <w:numFmt w:val="bullet"/>
      <w:lvlText w:val=""/>
      <w:lvlJc w:val="left"/>
      <w:pPr>
        <w:tabs>
          <w:tab w:val="num" w:pos="5760"/>
        </w:tabs>
        <w:ind w:left="5760" w:hanging="360"/>
      </w:pPr>
      <w:rPr>
        <w:rFonts w:ascii="Wingdings" w:hAnsi="Wingdings" w:hint="default"/>
        <w:sz w:val="20"/>
      </w:rPr>
    </w:lvl>
    <w:lvl w:ilvl="8" w:tplc="4A38A6D0"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2273D7D"/>
    <w:multiLevelType w:val="hybridMultilevel"/>
    <w:tmpl w:val="50CC20FE"/>
    <w:lvl w:ilvl="0" w:tplc="04100001">
      <w:start w:val="1"/>
      <w:numFmt w:val="bullet"/>
      <w:lvlText w:val=""/>
      <w:lvlJc w:val="left"/>
      <w:pPr>
        <w:tabs>
          <w:tab w:val="num" w:pos="1428"/>
        </w:tabs>
        <w:ind w:left="1428" w:hanging="360"/>
      </w:pPr>
      <w:rPr>
        <w:rFonts w:ascii="Symbol" w:hAnsi="Symbol" w:hint="default"/>
      </w:rPr>
    </w:lvl>
    <w:lvl w:ilvl="1" w:tplc="04100003" w:tentative="1">
      <w:start w:val="1"/>
      <w:numFmt w:val="bullet"/>
      <w:lvlText w:val="o"/>
      <w:lvlJc w:val="left"/>
      <w:pPr>
        <w:tabs>
          <w:tab w:val="num" w:pos="2148"/>
        </w:tabs>
        <w:ind w:left="2148" w:hanging="360"/>
      </w:pPr>
      <w:rPr>
        <w:rFonts w:ascii="Courier New" w:hAnsi="Courier New" w:hint="default"/>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75" w15:restartNumberingAfterBreak="0">
    <w:nsid w:val="3241267D"/>
    <w:multiLevelType w:val="hybridMultilevel"/>
    <w:tmpl w:val="02B41030"/>
    <w:lvl w:ilvl="0" w:tplc="0410000D">
      <w:start w:val="1"/>
      <w:numFmt w:val="bullet"/>
      <w:lvlText w:val=""/>
      <w:lvlJc w:val="left"/>
      <w:pPr>
        <w:ind w:left="1428" w:hanging="360"/>
      </w:pPr>
      <w:rPr>
        <w:rFonts w:ascii="Wingdings" w:hAnsi="Wingdings"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76" w15:restartNumberingAfterBreak="0">
    <w:nsid w:val="34782A71"/>
    <w:multiLevelType w:val="hybridMultilevel"/>
    <w:tmpl w:val="491AF8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7" w15:restartNumberingAfterBreak="0">
    <w:nsid w:val="35292FB0"/>
    <w:multiLevelType w:val="hybridMultilevel"/>
    <w:tmpl w:val="5BA2D97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8" w15:restartNumberingAfterBreak="0">
    <w:nsid w:val="35E71C20"/>
    <w:multiLevelType w:val="hybridMultilevel"/>
    <w:tmpl w:val="5448EA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9" w15:restartNumberingAfterBreak="0">
    <w:nsid w:val="38351404"/>
    <w:multiLevelType w:val="hybridMultilevel"/>
    <w:tmpl w:val="07BCF0D4"/>
    <w:lvl w:ilvl="0" w:tplc="0410000B">
      <w:start w:val="1"/>
      <w:numFmt w:val="bullet"/>
      <w:lvlText w:val=""/>
      <w:lvlJc w:val="left"/>
      <w:pPr>
        <w:ind w:left="1065" w:hanging="705"/>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0" w15:restartNumberingAfterBreak="0">
    <w:nsid w:val="397B554F"/>
    <w:multiLevelType w:val="hybridMultilevel"/>
    <w:tmpl w:val="CCDA7CEC"/>
    <w:lvl w:ilvl="0" w:tplc="0410000B">
      <w:start w:val="1"/>
      <w:numFmt w:val="bullet"/>
      <w:lvlText w:val=""/>
      <w:lvlJc w:val="left"/>
      <w:pPr>
        <w:tabs>
          <w:tab w:val="num" w:pos="360"/>
        </w:tabs>
        <w:ind w:left="360" w:hanging="360"/>
      </w:pPr>
      <w:rPr>
        <w:rFonts w:ascii="Wingdings" w:hAnsi="Wingdings" w:hint="default"/>
      </w:rPr>
    </w:lvl>
    <w:lvl w:ilvl="1" w:tplc="6D388E36">
      <w:numFmt w:val="bullet"/>
      <w:lvlText w:val="•"/>
      <w:lvlJc w:val="left"/>
      <w:pPr>
        <w:ind w:left="1425" w:hanging="705"/>
      </w:pPr>
      <w:rPr>
        <w:rFonts w:ascii="Times New Roman" w:eastAsia="Times New Roman" w:hAnsi="Times New Roman"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3A72764A"/>
    <w:multiLevelType w:val="hybridMultilevel"/>
    <w:tmpl w:val="869EF30A"/>
    <w:lvl w:ilvl="0" w:tplc="700E2306">
      <w:start w:val="1"/>
      <w:numFmt w:val="bullet"/>
      <w:lvlText w:val=""/>
      <w:lvlJc w:val="left"/>
      <w:pPr>
        <w:tabs>
          <w:tab w:val="num" w:pos="720"/>
        </w:tabs>
        <w:ind w:left="720" w:hanging="360"/>
      </w:pPr>
      <w:rPr>
        <w:rFonts w:ascii="Symbol" w:hAnsi="Symbol" w:hint="default"/>
        <w:sz w:val="20"/>
      </w:rPr>
    </w:lvl>
    <w:lvl w:ilvl="1" w:tplc="FAD0AD1A" w:tentative="1">
      <w:start w:val="1"/>
      <w:numFmt w:val="bullet"/>
      <w:lvlText w:val="o"/>
      <w:lvlJc w:val="left"/>
      <w:pPr>
        <w:tabs>
          <w:tab w:val="num" w:pos="1440"/>
        </w:tabs>
        <w:ind w:left="1440" w:hanging="360"/>
      </w:pPr>
      <w:rPr>
        <w:rFonts w:ascii="Courier New" w:hAnsi="Courier New" w:hint="default"/>
        <w:sz w:val="20"/>
      </w:rPr>
    </w:lvl>
    <w:lvl w:ilvl="2" w:tplc="3EF0F212" w:tentative="1">
      <w:start w:val="1"/>
      <w:numFmt w:val="bullet"/>
      <w:lvlText w:val=""/>
      <w:lvlJc w:val="left"/>
      <w:pPr>
        <w:tabs>
          <w:tab w:val="num" w:pos="2160"/>
        </w:tabs>
        <w:ind w:left="2160" w:hanging="360"/>
      </w:pPr>
      <w:rPr>
        <w:rFonts w:ascii="Wingdings" w:hAnsi="Wingdings" w:hint="default"/>
        <w:sz w:val="20"/>
      </w:rPr>
    </w:lvl>
    <w:lvl w:ilvl="3" w:tplc="477CD086" w:tentative="1">
      <w:start w:val="1"/>
      <w:numFmt w:val="bullet"/>
      <w:lvlText w:val=""/>
      <w:lvlJc w:val="left"/>
      <w:pPr>
        <w:tabs>
          <w:tab w:val="num" w:pos="2880"/>
        </w:tabs>
        <w:ind w:left="2880" w:hanging="360"/>
      </w:pPr>
      <w:rPr>
        <w:rFonts w:ascii="Wingdings" w:hAnsi="Wingdings" w:hint="default"/>
        <w:sz w:val="20"/>
      </w:rPr>
    </w:lvl>
    <w:lvl w:ilvl="4" w:tplc="3F94A390" w:tentative="1">
      <w:start w:val="1"/>
      <w:numFmt w:val="bullet"/>
      <w:lvlText w:val=""/>
      <w:lvlJc w:val="left"/>
      <w:pPr>
        <w:tabs>
          <w:tab w:val="num" w:pos="3600"/>
        </w:tabs>
        <w:ind w:left="3600" w:hanging="360"/>
      </w:pPr>
      <w:rPr>
        <w:rFonts w:ascii="Wingdings" w:hAnsi="Wingdings" w:hint="default"/>
        <w:sz w:val="20"/>
      </w:rPr>
    </w:lvl>
    <w:lvl w:ilvl="5" w:tplc="4378AAA2" w:tentative="1">
      <w:start w:val="1"/>
      <w:numFmt w:val="bullet"/>
      <w:lvlText w:val=""/>
      <w:lvlJc w:val="left"/>
      <w:pPr>
        <w:tabs>
          <w:tab w:val="num" w:pos="4320"/>
        </w:tabs>
        <w:ind w:left="4320" w:hanging="360"/>
      </w:pPr>
      <w:rPr>
        <w:rFonts w:ascii="Wingdings" w:hAnsi="Wingdings" w:hint="default"/>
        <w:sz w:val="20"/>
      </w:rPr>
    </w:lvl>
    <w:lvl w:ilvl="6" w:tplc="ACF4AF44" w:tentative="1">
      <w:start w:val="1"/>
      <w:numFmt w:val="bullet"/>
      <w:lvlText w:val=""/>
      <w:lvlJc w:val="left"/>
      <w:pPr>
        <w:tabs>
          <w:tab w:val="num" w:pos="5040"/>
        </w:tabs>
        <w:ind w:left="5040" w:hanging="360"/>
      </w:pPr>
      <w:rPr>
        <w:rFonts w:ascii="Wingdings" w:hAnsi="Wingdings" w:hint="default"/>
        <w:sz w:val="20"/>
      </w:rPr>
    </w:lvl>
    <w:lvl w:ilvl="7" w:tplc="35D69910" w:tentative="1">
      <w:start w:val="1"/>
      <w:numFmt w:val="bullet"/>
      <w:lvlText w:val=""/>
      <w:lvlJc w:val="left"/>
      <w:pPr>
        <w:tabs>
          <w:tab w:val="num" w:pos="5760"/>
        </w:tabs>
        <w:ind w:left="5760" w:hanging="360"/>
      </w:pPr>
      <w:rPr>
        <w:rFonts w:ascii="Wingdings" w:hAnsi="Wingdings" w:hint="default"/>
        <w:sz w:val="20"/>
      </w:rPr>
    </w:lvl>
    <w:lvl w:ilvl="8" w:tplc="836083B6"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3B5B5773"/>
    <w:multiLevelType w:val="multilevel"/>
    <w:tmpl w:val="0410001D"/>
    <w:lvl w:ilvl="0">
      <w:start w:val="1"/>
      <w:numFmt w:val="decimal"/>
      <w:lvlText w:val="%1)"/>
      <w:lvlJc w:val="left"/>
      <w:pPr>
        <w:ind w:left="720" w:hanging="360"/>
      </w:pPr>
      <w:rPr>
        <w:rFonts w:hint="default"/>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83" w15:restartNumberingAfterBreak="0">
    <w:nsid w:val="3D0E798F"/>
    <w:multiLevelType w:val="hybridMultilevel"/>
    <w:tmpl w:val="6D2A6EC2"/>
    <w:lvl w:ilvl="0" w:tplc="5F6C38EA">
      <w:start w:val="1"/>
      <w:numFmt w:val="bullet"/>
      <w:lvlText w:val="­"/>
      <w:lvlJc w:val="left"/>
      <w:pPr>
        <w:ind w:left="1068" w:hanging="360"/>
      </w:pPr>
      <w:rPr>
        <w:rFonts w:ascii="Courier New" w:hAnsi="Courier New"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84" w15:restartNumberingAfterBreak="0">
    <w:nsid w:val="3D937818"/>
    <w:multiLevelType w:val="hybridMultilevel"/>
    <w:tmpl w:val="F74CCBE8"/>
    <w:lvl w:ilvl="0" w:tplc="569AC898">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5" w15:restartNumberingAfterBreak="0">
    <w:nsid w:val="40192FFD"/>
    <w:multiLevelType w:val="hybridMultilevel"/>
    <w:tmpl w:val="88C0974E"/>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6" w15:restartNumberingAfterBreak="0">
    <w:nsid w:val="403F6215"/>
    <w:multiLevelType w:val="multilevel"/>
    <w:tmpl w:val="39747B2E"/>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7" w15:restartNumberingAfterBreak="0">
    <w:nsid w:val="404A2B82"/>
    <w:multiLevelType w:val="hybridMultilevel"/>
    <w:tmpl w:val="D8782A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8" w15:restartNumberingAfterBreak="0">
    <w:nsid w:val="410650B0"/>
    <w:multiLevelType w:val="hybridMultilevel"/>
    <w:tmpl w:val="EFBCA13A"/>
    <w:lvl w:ilvl="0" w:tplc="04100001">
      <w:start w:val="1"/>
      <w:numFmt w:val="bullet"/>
      <w:lvlText w:val=""/>
      <w:lvlJc w:val="left"/>
      <w:pPr>
        <w:tabs>
          <w:tab w:val="num" w:pos="1428"/>
        </w:tabs>
        <w:ind w:left="1428" w:hanging="360"/>
      </w:pPr>
      <w:rPr>
        <w:rFonts w:ascii="Symbol" w:hAnsi="Symbol" w:hint="default"/>
      </w:rPr>
    </w:lvl>
    <w:lvl w:ilvl="1" w:tplc="04100003" w:tentative="1">
      <w:start w:val="1"/>
      <w:numFmt w:val="bullet"/>
      <w:lvlText w:val="o"/>
      <w:lvlJc w:val="left"/>
      <w:pPr>
        <w:tabs>
          <w:tab w:val="num" w:pos="2148"/>
        </w:tabs>
        <w:ind w:left="2148" w:hanging="360"/>
      </w:pPr>
      <w:rPr>
        <w:rFonts w:ascii="Courier New" w:hAnsi="Courier New" w:hint="default"/>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89" w15:restartNumberingAfterBreak="0">
    <w:nsid w:val="42C073CE"/>
    <w:multiLevelType w:val="hybridMultilevel"/>
    <w:tmpl w:val="8722C4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0" w15:restartNumberingAfterBreak="0">
    <w:nsid w:val="431706B4"/>
    <w:multiLevelType w:val="hybridMultilevel"/>
    <w:tmpl w:val="6A8C12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1" w15:restartNumberingAfterBreak="0">
    <w:nsid w:val="44511116"/>
    <w:multiLevelType w:val="hybridMultilevel"/>
    <w:tmpl w:val="35BE227A"/>
    <w:lvl w:ilvl="0" w:tplc="F09C15B4">
      <w:start w:val="1"/>
      <w:numFmt w:val="bullet"/>
      <w:lvlText w:val=""/>
      <w:lvlJc w:val="left"/>
      <w:pPr>
        <w:tabs>
          <w:tab w:val="num" w:pos="720"/>
        </w:tabs>
        <w:ind w:left="720" w:hanging="360"/>
      </w:pPr>
      <w:rPr>
        <w:rFonts w:ascii="Symbol" w:hAnsi="Symbol" w:hint="default"/>
        <w:sz w:val="20"/>
      </w:rPr>
    </w:lvl>
    <w:lvl w:ilvl="1" w:tplc="0C64A44A" w:tentative="1">
      <w:start w:val="1"/>
      <w:numFmt w:val="bullet"/>
      <w:lvlText w:val="o"/>
      <w:lvlJc w:val="left"/>
      <w:pPr>
        <w:tabs>
          <w:tab w:val="num" w:pos="1440"/>
        </w:tabs>
        <w:ind w:left="1440" w:hanging="360"/>
      </w:pPr>
      <w:rPr>
        <w:rFonts w:ascii="Courier New" w:hAnsi="Courier New" w:hint="default"/>
        <w:sz w:val="20"/>
      </w:rPr>
    </w:lvl>
    <w:lvl w:ilvl="2" w:tplc="3A5A1C72" w:tentative="1">
      <w:start w:val="1"/>
      <w:numFmt w:val="bullet"/>
      <w:lvlText w:val=""/>
      <w:lvlJc w:val="left"/>
      <w:pPr>
        <w:tabs>
          <w:tab w:val="num" w:pos="2160"/>
        </w:tabs>
        <w:ind w:left="2160" w:hanging="360"/>
      </w:pPr>
      <w:rPr>
        <w:rFonts w:ascii="Wingdings" w:hAnsi="Wingdings" w:hint="default"/>
        <w:sz w:val="20"/>
      </w:rPr>
    </w:lvl>
    <w:lvl w:ilvl="3" w:tplc="C2BEA42E" w:tentative="1">
      <w:start w:val="1"/>
      <w:numFmt w:val="bullet"/>
      <w:lvlText w:val=""/>
      <w:lvlJc w:val="left"/>
      <w:pPr>
        <w:tabs>
          <w:tab w:val="num" w:pos="2880"/>
        </w:tabs>
        <w:ind w:left="2880" w:hanging="360"/>
      </w:pPr>
      <w:rPr>
        <w:rFonts w:ascii="Wingdings" w:hAnsi="Wingdings" w:hint="default"/>
        <w:sz w:val="20"/>
      </w:rPr>
    </w:lvl>
    <w:lvl w:ilvl="4" w:tplc="FA6EDB18" w:tentative="1">
      <w:start w:val="1"/>
      <w:numFmt w:val="bullet"/>
      <w:lvlText w:val=""/>
      <w:lvlJc w:val="left"/>
      <w:pPr>
        <w:tabs>
          <w:tab w:val="num" w:pos="3600"/>
        </w:tabs>
        <w:ind w:left="3600" w:hanging="360"/>
      </w:pPr>
      <w:rPr>
        <w:rFonts w:ascii="Wingdings" w:hAnsi="Wingdings" w:hint="default"/>
        <w:sz w:val="20"/>
      </w:rPr>
    </w:lvl>
    <w:lvl w:ilvl="5" w:tplc="BD6EA7C2" w:tentative="1">
      <w:start w:val="1"/>
      <w:numFmt w:val="bullet"/>
      <w:lvlText w:val=""/>
      <w:lvlJc w:val="left"/>
      <w:pPr>
        <w:tabs>
          <w:tab w:val="num" w:pos="4320"/>
        </w:tabs>
        <w:ind w:left="4320" w:hanging="360"/>
      </w:pPr>
      <w:rPr>
        <w:rFonts w:ascii="Wingdings" w:hAnsi="Wingdings" w:hint="default"/>
        <w:sz w:val="20"/>
      </w:rPr>
    </w:lvl>
    <w:lvl w:ilvl="6" w:tplc="4C585050" w:tentative="1">
      <w:start w:val="1"/>
      <w:numFmt w:val="bullet"/>
      <w:lvlText w:val=""/>
      <w:lvlJc w:val="left"/>
      <w:pPr>
        <w:tabs>
          <w:tab w:val="num" w:pos="5040"/>
        </w:tabs>
        <w:ind w:left="5040" w:hanging="360"/>
      </w:pPr>
      <w:rPr>
        <w:rFonts w:ascii="Wingdings" w:hAnsi="Wingdings" w:hint="default"/>
        <w:sz w:val="20"/>
      </w:rPr>
    </w:lvl>
    <w:lvl w:ilvl="7" w:tplc="A0AC62E0" w:tentative="1">
      <w:start w:val="1"/>
      <w:numFmt w:val="bullet"/>
      <w:lvlText w:val=""/>
      <w:lvlJc w:val="left"/>
      <w:pPr>
        <w:tabs>
          <w:tab w:val="num" w:pos="5760"/>
        </w:tabs>
        <w:ind w:left="5760" w:hanging="360"/>
      </w:pPr>
      <w:rPr>
        <w:rFonts w:ascii="Wingdings" w:hAnsi="Wingdings" w:hint="default"/>
        <w:sz w:val="20"/>
      </w:rPr>
    </w:lvl>
    <w:lvl w:ilvl="8" w:tplc="856E51A2"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5C66DB4"/>
    <w:multiLevelType w:val="hybridMultilevel"/>
    <w:tmpl w:val="643A71B0"/>
    <w:lvl w:ilvl="0" w:tplc="F7B22BCA">
      <w:start w:val="2"/>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3" w15:restartNumberingAfterBreak="0">
    <w:nsid w:val="46004024"/>
    <w:multiLevelType w:val="multilevel"/>
    <w:tmpl w:val="31588BF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48257A29"/>
    <w:multiLevelType w:val="hybridMultilevel"/>
    <w:tmpl w:val="91AA8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48854734"/>
    <w:multiLevelType w:val="multilevel"/>
    <w:tmpl w:val="ACF024D8"/>
    <w:lvl w:ilvl="0">
      <w:start w:val="1"/>
      <w:numFmt w:val="bullet"/>
      <w:lvlText w:val=""/>
      <w:lvlJc w:val="left"/>
      <w:pPr>
        <w:tabs>
          <w:tab w:val="num" w:pos="720"/>
        </w:tabs>
        <w:ind w:left="720" w:hanging="360"/>
      </w:pPr>
      <w:rPr>
        <w:rFonts w:ascii="Symbol" w:hAnsi="Symbol" w:cs="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6" w15:restartNumberingAfterBreak="0">
    <w:nsid w:val="489C4B82"/>
    <w:multiLevelType w:val="hybridMultilevel"/>
    <w:tmpl w:val="FC2821A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7" w15:restartNumberingAfterBreak="0">
    <w:nsid w:val="49CB2E83"/>
    <w:multiLevelType w:val="hybridMultilevel"/>
    <w:tmpl w:val="4A5C3B2C"/>
    <w:lvl w:ilvl="0" w:tplc="8D26952A">
      <w:start w:val="1"/>
      <w:numFmt w:val="bullet"/>
      <w:lvlText w:val=""/>
      <w:lvlJc w:val="left"/>
      <w:pPr>
        <w:tabs>
          <w:tab w:val="num" w:pos="720"/>
        </w:tabs>
        <w:ind w:left="720" w:hanging="360"/>
      </w:pPr>
      <w:rPr>
        <w:rFonts w:ascii="Symbol" w:hAnsi="Symbol" w:hint="default"/>
        <w:sz w:val="20"/>
      </w:rPr>
    </w:lvl>
    <w:lvl w:ilvl="1" w:tplc="F878B448" w:tentative="1">
      <w:start w:val="1"/>
      <w:numFmt w:val="bullet"/>
      <w:lvlText w:val="o"/>
      <w:lvlJc w:val="left"/>
      <w:pPr>
        <w:tabs>
          <w:tab w:val="num" w:pos="1440"/>
        </w:tabs>
        <w:ind w:left="1440" w:hanging="360"/>
      </w:pPr>
      <w:rPr>
        <w:rFonts w:ascii="Courier New" w:hAnsi="Courier New" w:hint="default"/>
        <w:sz w:val="20"/>
      </w:rPr>
    </w:lvl>
    <w:lvl w:ilvl="2" w:tplc="BDFE2FD8" w:tentative="1">
      <w:start w:val="1"/>
      <w:numFmt w:val="bullet"/>
      <w:lvlText w:val=""/>
      <w:lvlJc w:val="left"/>
      <w:pPr>
        <w:tabs>
          <w:tab w:val="num" w:pos="2160"/>
        </w:tabs>
        <w:ind w:left="2160" w:hanging="360"/>
      </w:pPr>
      <w:rPr>
        <w:rFonts w:ascii="Wingdings" w:hAnsi="Wingdings" w:hint="default"/>
        <w:sz w:val="20"/>
      </w:rPr>
    </w:lvl>
    <w:lvl w:ilvl="3" w:tplc="EB1ADEAE" w:tentative="1">
      <w:start w:val="1"/>
      <w:numFmt w:val="bullet"/>
      <w:lvlText w:val=""/>
      <w:lvlJc w:val="left"/>
      <w:pPr>
        <w:tabs>
          <w:tab w:val="num" w:pos="2880"/>
        </w:tabs>
        <w:ind w:left="2880" w:hanging="360"/>
      </w:pPr>
      <w:rPr>
        <w:rFonts w:ascii="Wingdings" w:hAnsi="Wingdings" w:hint="default"/>
        <w:sz w:val="20"/>
      </w:rPr>
    </w:lvl>
    <w:lvl w:ilvl="4" w:tplc="4438747C" w:tentative="1">
      <w:start w:val="1"/>
      <w:numFmt w:val="bullet"/>
      <w:lvlText w:val=""/>
      <w:lvlJc w:val="left"/>
      <w:pPr>
        <w:tabs>
          <w:tab w:val="num" w:pos="3600"/>
        </w:tabs>
        <w:ind w:left="3600" w:hanging="360"/>
      </w:pPr>
      <w:rPr>
        <w:rFonts w:ascii="Wingdings" w:hAnsi="Wingdings" w:hint="default"/>
        <w:sz w:val="20"/>
      </w:rPr>
    </w:lvl>
    <w:lvl w:ilvl="5" w:tplc="20465E02" w:tentative="1">
      <w:start w:val="1"/>
      <w:numFmt w:val="bullet"/>
      <w:lvlText w:val=""/>
      <w:lvlJc w:val="left"/>
      <w:pPr>
        <w:tabs>
          <w:tab w:val="num" w:pos="4320"/>
        </w:tabs>
        <w:ind w:left="4320" w:hanging="360"/>
      </w:pPr>
      <w:rPr>
        <w:rFonts w:ascii="Wingdings" w:hAnsi="Wingdings" w:hint="default"/>
        <w:sz w:val="20"/>
      </w:rPr>
    </w:lvl>
    <w:lvl w:ilvl="6" w:tplc="CADAB942" w:tentative="1">
      <w:start w:val="1"/>
      <w:numFmt w:val="bullet"/>
      <w:lvlText w:val=""/>
      <w:lvlJc w:val="left"/>
      <w:pPr>
        <w:tabs>
          <w:tab w:val="num" w:pos="5040"/>
        </w:tabs>
        <w:ind w:left="5040" w:hanging="360"/>
      </w:pPr>
      <w:rPr>
        <w:rFonts w:ascii="Wingdings" w:hAnsi="Wingdings" w:hint="default"/>
        <w:sz w:val="20"/>
      </w:rPr>
    </w:lvl>
    <w:lvl w:ilvl="7" w:tplc="A55AE670" w:tentative="1">
      <w:start w:val="1"/>
      <w:numFmt w:val="bullet"/>
      <w:lvlText w:val=""/>
      <w:lvlJc w:val="left"/>
      <w:pPr>
        <w:tabs>
          <w:tab w:val="num" w:pos="5760"/>
        </w:tabs>
        <w:ind w:left="5760" w:hanging="360"/>
      </w:pPr>
      <w:rPr>
        <w:rFonts w:ascii="Wingdings" w:hAnsi="Wingdings" w:hint="default"/>
        <w:sz w:val="20"/>
      </w:rPr>
    </w:lvl>
    <w:lvl w:ilvl="8" w:tplc="056A2F5C"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4B1F2C31"/>
    <w:multiLevelType w:val="multilevel"/>
    <w:tmpl w:val="0804D08A"/>
    <w:lvl w:ilvl="0">
      <w:start w:val="1"/>
      <w:numFmt w:val="bullet"/>
      <w:lvlText w:val=""/>
      <w:lvlJc w:val="left"/>
      <w:pPr>
        <w:tabs>
          <w:tab w:val="num" w:pos="720"/>
        </w:tabs>
        <w:ind w:left="720" w:hanging="360"/>
      </w:pPr>
      <w:rPr>
        <w:rFonts w:ascii="Symbol" w:hAnsi="Symbol" w:cs="Symbol" w:hint="default"/>
        <w:b/>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9" w15:restartNumberingAfterBreak="0">
    <w:nsid w:val="4C786B32"/>
    <w:multiLevelType w:val="multilevel"/>
    <w:tmpl w:val="43E2AE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4EA859F7"/>
    <w:multiLevelType w:val="hybridMultilevel"/>
    <w:tmpl w:val="66B6F342"/>
    <w:lvl w:ilvl="0" w:tplc="569AC89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1" w15:restartNumberingAfterBreak="0">
    <w:nsid w:val="4FF24019"/>
    <w:multiLevelType w:val="hybridMultilevel"/>
    <w:tmpl w:val="7A06AAC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4FFB2978"/>
    <w:multiLevelType w:val="hybridMultilevel"/>
    <w:tmpl w:val="56FEC99C"/>
    <w:lvl w:ilvl="0" w:tplc="04100001">
      <w:start w:val="1"/>
      <w:numFmt w:val="bullet"/>
      <w:lvlText w:val=""/>
      <w:lvlJc w:val="left"/>
      <w:pPr>
        <w:tabs>
          <w:tab w:val="num" w:pos="360"/>
        </w:tabs>
        <w:ind w:left="360" w:hanging="360"/>
      </w:pPr>
      <w:rPr>
        <w:rFonts w:ascii="Symbol" w:hAnsi="Symbol" w:hint="default"/>
      </w:rPr>
    </w:lvl>
    <w:lvl w:ilvl="1" w:tplc="6D388E36">
      <w:numFmt w:val="bullet"/>
      <w:lvlText w:val="•"/>
      <w:lvlJc w:val="left"/>
      <w:pPr>
        <w:ind w:left="1425" w:hanging="705"/>
      </w:pPr>
      <w:rPr>
        <w:rFonts w:ascii="Times New Roman" w:eastAsia="Times New Roman" w:hAnsi="Times New Roman"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03" w15:restartNumberingAfterBreak="0">
    <w:nsid w:val="52357117"/>
    <w:multiLevelType w:val="hybridMultilevel"/>
    <w:tmpl w:val="AF1078C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528A2FB9"/>
    <w:multiLevelType w:val="multilevel"/>
    <w:tmpl w:val="FFFFFFFF"/>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5" w15:restartNumberingAfterBreak="0">
    <w:nsid w:val="53BD3AF9"/>
    <w:multiLevelType w:val="hybridMultilevel"/>
    <w:tmpl w:val="4B36B7A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732"/>
        </w:tabs>
        <w:ind w:left="732" w:hanging="360"/>
      </w:pPr>
      <w:rPr>
        <w:rFonts w:ascii="Courier New" w:hAnsi="Courier New" w:hint="default"/>
      </w:rPr>
    </w:lvl>
    <w:lvl w:ilvl="2" w:tplc="04100005" w:tentative="1">
      <w:start w:val="1"/>
      <w:numFmt w:val="bullet"/>
      <w:lvlText w:val=""/>
      <w:lvlJc w:val="left"/>
      <w:pPr>
        <w:tabs>
          <w:tab w:val="num" w:pos="1452"/>
        </w:tabs>
        <w:ind w:left="1452" w:hanging="360"/>
      </w:pPr>
      <w:rPr>
        <w:rFonts w:ascii="Wingdings" w:hAnsi="Wingdings" w:hint="default"/>
      </w:rPr>
    </w:lvl>
    <w:lvl w:ilvl="3" w:tplc="04100001" w:tentative="1">
      <w:start w:val="1"/>
      <w:numFmt w:val="bullet"/>
      <w:lvlText w:val=""/>
      <w:lvlJc w:val="left"/>
      <w:pPr>
        <w:tabs>
          <w:tab w:val="num" w:pos="2172"/>
        </w:tabs>
        <w:ind w:left="2172" w:hanging="360"/>
      </w:pPr>
      <w:rPr>
        <w:rFonts w:ascii="Symbol" w:hAnsi="Symbol" w:hint="default"/>
      </w:rPr>
    </w:lvl>
    <w:lvl w:ilvl="4" w:tplc="04100003" w:tentative="1">
      <w:start w:val="1"/>
      <w:numFmt w:val="bullet"/>
      <w:lvlText w:val="o"/>
      <w:lvlJc w:val="left"/>
      <w:pPr>
        <w:tabs>
          <w:tab w:val="num" w:pos="2892"/>
        </w:tabs>
        <w:ind w:left="2892" w:hanging="360"/>
      </w:pPr>
      <w:rPr>
        <w:rFonts w:ascii="Courier New" w:hAnsi="Courier New" w:hint="default"/>
      </w:rPr>
    </w:lvl>
    <w:lvl w:ilvl="5" w:tplc="04100005" w:tentative="1">
      <w:start w:val="1"/>
      <w:numFmt w:val="bullet"/>
      <w:lvlText w:val=""/>
      <w:lvlJc w:val="left"/>
      <w:pPr>
        <w:tabs>
          <w:tab w:val="num" w:pos="3612"/>
        </w:tabs>
        <w:ind w:left="3612" w:hanging="360"/>
      </w:pPr>
      <w:rPr>
        <w:rFonts w:ascii="Wingdings" w:hAnsi="Wingdings" w:hint="default"/>
      </w:rPr>
    </w:lvl>
    <w:lvl w:ilvl="6" w:tplc="04100001" w:tentative="1">
      <w:start w:val="1"/>
      <w:numFmt w:val="bullet"/>
      <w:lvlText w:val=""/>
      <w:lvlJc w:val="left"/>
      <w:pPr>
        <w:tabs>
          <w:tab w:val="num" w:pos="4332"/>
        </w:tabs>
        <w:ind w:left="4332" w:hanging="360"/>
      </w:pPr>
      <w:rPr>
        <w:rFonts w:ascii="Symbol" w:hAnsi="Symbol" w:hint="default"/>
      </w:rPr>
    </w:lvl>
    <w:lvl w:ilvl="7" w:tplc="04100003" w:tentative="1">
      <w:start w:val="1"/>
      <w:numFmt w:val="bullet"/>
      <w:lvlText w:val="o"/>
      <w:lvlJc w:val="left"/>
      <w:pPr>
        <w:tabs>
          <w:tab w:val="num" w:pos="5052"/>
        </w:tabs>
        <w:ind w:left="5052" w:hanging="360"/>
      </w:pPr>
      <w:rPr>
        <w:rFonts w:ascii="Courier New" w:hAnsi="Courier New" w:hint="default"/>
      </w:rPr>
    </w:lvl>
    <w:lvl w:ilvl="8" w:tplc="04100005" w:tentative="1">
      <w:start w:val="1"/>
      <w:numFmt w:val="bullet"/>
      <w:lvlText w:val=""/>
      <w:lvlJc w:val="left"/>
      <w:pPr>
        <w:tabs>
          <w:tab w:val="num" w:pos="5772"/>
        </w:tabs>
        <w:ind w:left="5772" w:hanging="360"/>
      </w:pPr>
      <w:rPr>
        <w:rFonts w:ascii="Wingdings" w:hAnsi="Wingdings" w:hint="default"/>
      </w:rPr>
    </w:lvl>
  </w:abstractNum>
  <w:abstractNum w:abstractNumId="106" w15:restartNumberingAfterBreak="0">
    <w:nsid w:val="54A9117A"/>
    <w:multiLevelType w:val="hybridMultilevel"/>
    <w:tmpl w:val="47A4E5A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7" w15:restartNumberingAfterBreak="0">
    <w:nsid w:val="558B6C1E"/>
    <w:multiLevelType w:val="hybridMultilevel"/>
    <w:tmpl w:val="A8DC8E94"/>
    <w:lvl w:ilvl="0" w:tplc="01D22E2C">
      <w:numFmt w:val="bullet"/>
      <w:lvlText w:val="•"/>
      <w:lvlJc w:val="left"/>
      <w:pPr>
        <w:ind w:left="705" w:hanging="70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8" w15:restartNumberingAfterBreak="0">
    <w:nsid w:val="58353AF2"/>
    <w:multiLevelType w:val="multilevel"/>
    <w:tmpl w:val="44EA379C"/>
    <w:lvl w:ilvl="0">
      <w:start w:val="1"/>
      <w:numFmt w:val="bullet"/>
      <w:lvlText w:val=""/>
      <w:lvlJc w:val="left"/>
      <w:pPr>
        <w:ind w:left="1428" w:hanging="360"/>
      </w:pPr>
      <w:rPr>
        <w:rFonts w:ascii="Symbol" w:hAnsi="Symbol" w:cs="Symbol" w:hint="default"/>
        <w:sz w:val="24"/>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109" w15:restartNumberingAfterBreak="0">
    <w:nsid w:val="590C7AA1"/>
    <w:multiLevelType w:val="hybridMultilevel"/>
    <w:tmpl w:val="3F02BF4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0" w15:restartNumberingAfterBreak="0">
    <w:nsid w:val="59474724"/>
    <w:multiLevelType w:val="hybridMultilevel"/>
    <w:tmpl w:val="F7A4F03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59847586"/>
    <w:multiLevelType w:val="hybridMultilevel"/>
    <w:tmpl w:val="D284BAB0"/>
    <w:lvl w:ilvl="0" w:tplc="04100001">
      <w:start w:val="1"/>
      <w:numFmt w:val="bullet"/>
      <w:lvlText w:val=""/>
      <w:lvlJc w:val="left"/>
      <w:pPr>
        <w:tabs>
          <w:tab w:val="num" w:pos="1428"/>
        </w:tabs>
        <w:ind w:left="1428" w:hanging="360"/>
      </w:pPr>
      <w:rPr>
        <w:rFonts w:ascii="Symbol" w:hAnsi="Symbol" w:hint="default"/>
      </w:rPr>
    </w:lvl>
    <w:lvl w:ilvl="1" w:tplc="04100003" w:tentative="1">
      <w:start w:val="1"/>
      <w:numFmt w:val="bullet"/>
      <w:lvlText w:val="o"/>
      <w:lvlJc w:val="left"/>
      <w:pPr>
        <w:tabs>
          <w:tab w:val="num" w:pos="2148"/>
        </w:tabs>
        <w:ind w:left="2148" w:hanging="360"/>
      </w:pPr>
      <w:rPr>
        <w:rFonts w:ascii="Courier New" w:hAnsi="Courier New" w:hint="default"/>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112" w15:restartNumberingAfterBreak="0">
    <w:nsid w:val="59D33D43"/>
    <w:multiLevelType w:val="hybridMultilevel"/>
    <w:tmpl w:val="0A0845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3" w15:restartNumberingAfterBreak="0">
    <w:nsid w:val="5AC20C8B"/>
    <w:multiLevelType w:val="hybridMultilevel"/>
    <w:tmpl w:val="AF2A70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4" w15:restartNumberingAfterBreak="0">
    <w:nsid w:val="5B732090"/>
    <w:multiLevelType w:val="hybridMultilevel"/>
    <w:tmpl w:val="DD301B56"/>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15" w15:restartNumberingAfterBreak="0">
    <w:nsid w:val="5C1A098D"/>
    <w:multiLevelType w:val="hybridMultilevel"/>
    <w:tmpl w:val="52087AA6"/>
    <w:lvl w:ilvl="0" w:tplc="04100001">
      <w:start w:val="1"/>
      <w:numFmt w:val="bullet"/>
      <w:lvlText w:val=""/>
      <w:lvlJc w:val="left"/>
      <w:pPr>
        <w:ind w:left="720" w:hanging="360"/>
      </w:pPr>
      <w:rPr>
        <w:rFonts w:ascii="Symbol" w:hAnsi="Symbol" w:hint="default"/>
      </w:rPr>
    </w:lvl>
    <w:lvl w:ilvl="1" w:tplc="0410000B">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6" w15:restartNumberingAfterBreak="0">
    <w:nsid w:val="5D5E3856"/>
    <w:multiLevelType w:val="hybridMultilevel"/>
    <w:tmpl w:val="118C88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7" w15:restartNumberingAfterBreak="0">
    <w:nsid w:val="5DE147A7"/>
    <w:multiLevelType w:val="hybridMultilevel"/>
    <w:tmpl w:val="443E8B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8" w15:restartNumberingAfterBreak="0">
    <w:nsid w:val="5E2278F8"/>
    <w:multiLevelType w:val="hybridMultilevel"/>
    <w:tmpl w:val="090C736A"/>
    <w:lvl w:ilvl="0" w:tplc="569AC898">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9" w15:restartNumberingAfterBreak="0">
    <w:nsid w:val="5F550B86"/>
    <w:multiLevelType w:val="hybridMultilevel"/>
    <w:tmpl w:val="86FAC3F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5FC70D57"/>
    <w:multiLevelType w:val="multilevel"/>
    <w:tmpl w:val="DB2CE6FE"/>
    <w:lvl w:ilvl="0">
      <w:start w:val="1"/>
      <w:numFmt w:val="bullet"/>
      <w:lvlText w:val=""/>
      <w:lvlJc w:val="left"/>
      <w:pPr>
        <w:ind w:left="720" w:hanging="360"/>
      </w:pPr>
      <w:rPr>
        <w:rFonts w:ascii="Symbol" w:hAnsi="Symbol" w:cs="Symbol"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5FC97B15"/>
    <w:multiLevelType w:val="multilevel"/>
    <w:tmpl w:val="FFFFFFFF"/>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2" w15:restartNumberingAfterBreak="0">
    <w:nsid w:val="60B67F8A"/>
    <w:multiLevelType w:val="hybridMultilevel"/>
    <w:tmpl w:val="3B546EF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3" w15:restartNumberingAfterBreak="0">
    <w:nsid w:val="626A5841"/>
    <w:multiLevelType w:val="hybridMultilevel"/>
    <w:tmpl w:val="A8D45F62"/>
    <w:lvl w:ilvl="0" w:tplc="4726DF0A">
      <w:start w:val="1"/>
      <w:numFmt w:val="decimal"/>
      <w:lvlText w:val="%1)"/>
      <w:lvlJc w:val="left"/>
      <w:pPr>
        <w:tabs>
          <w:tab w:val="num" w:pos="720"/>
        </w:tabs>
        <w:ind w:left="720" w:hanging="360"/>
      </w:pPr>
      <w:rPr>
        <w:rFonts w:cs="Times New Roman"/>
      </w:rPr>
    </w:lvl>
    <w:lvl w:ilvl="1" w:tplc="04100019">
      <w:start w:val="1"/>
      <w:numFmt w:val="decimal"/>
      <w:lvlText w:val="%2."/>
      <w:lvlJc w:val="left"/>
      <w:pPr>
        <w:tabs>
          <w:tab w:val="num" w:pos="1440"/>
        </w:tabs>
        <w:ind w:left="1440" w:hanging="360"/>
      </w:pPr>
      <w:rPr>
        <w:rFonts w:cs="Times New Roman"/>
      </w:rPr>
    </w:lvl>
    <w:lvl w:ilvl="2" w:tplc="0410001B">
      <w:start w:val="1"/>
      <w:numFmt w:val="decimal"/>
      <w:lvlText w:val="%3."/>
      <w:lvlJc w:val="left"/>
      <w:pPr>
        <w:tabs>
          <w:tab w:val="num" w:pos="2160"/>
        </w:tabs>
        <w:ind w:left="2160" w:hanging="36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decimal"/>
      <w:lvlText w:val="%5."/>
      <w:lvlJc w:val="left"/>
      <w:pPr>
        <w:tabs>
          <w:tab w:val="num" w:pos="3600"/>
        </w:tabs>
        <w:ind w:left="3600" w:hanging="360"/>
      </w:pPr>
      <w:rPr>
        <w:rFonts w:cs="Times New Roman"/>
      </w:rPr>
    </w:lvl>
    <w:lvl w:ilvl="5" w:tplc="0410001B">
      <w:start w:val="1"/>
      <w:numFmt w:val="decimal"/>
      <w:lvlText w:val="%6."/>
      <w:lvlJc w:val="left"/>
      <w:pPr>
        <w:tabs>
          <w:tab w:val="num" w:pos="4320"/>
        </w:tabs>
        <w:ind w:left="4320" w:hanging="36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decimal"/>
      <w:lvlText w:val="%8."/>
      <w:lvlJc w:val="left"/>
      <w:pPr>
        <w:tabs>
          <w:tab w:val="num" w:pos="5760"/>
        </w:tabs>
        <w:ind w:left="5760" w:hanging="360"/>
      </w:pPr>
      <w:rPr>
        <w:rFonts w:cs="Times New Roman"/>
      </w:rPr>
    </w:lvl>
    <w:lvl w:ilvl="8" w:tplc="0410001B">
      <w:start w:val="1"/>
      <w:numFmt w:val="decimal"/>
      <w:lvlText w:val="%9."/>
      <w:lvlJc w:val="left"/>
      <w:pPr>
        <w:tabs>
          <w:tab w:val="num" w:pos="6480"/>
        </w:tabs>
        <w:ind w:left="6480" w:hanging="360"/>
      </w:pPr>
      <w:rPr>
        <w:rFonts w:cs="Times New Roman"/>
      </w:rPr>
    </w:lvl>
  </w:abstractNum>
  <w:abstractNum w:abstractNumId="124" w15:restartNumberingAfterBreak="0">
    <w:nsid w:val="637B2364"/>
    <w:multiLevelType w:val="hybridMultilevel"/>
    <w:tmpl w:val="CD12AD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5" w15:restartNumberingAfterBreak="0">
    <w:nsid w:val="64F266EF"/>
    <w:multiLevelType w:val="hybridMultilevel"/>
    <w:tmpl w:val="3B5A5A36"/>
    <w:lvl w:ilvl="0" w:tplc="00000010">
      <w:start w:val="1"/>
      <w:numFmt w:val="bullet"/>
      <w:lvlText w:val=""/>
      <w:lvlJc w:val="left"/>
      <w:pPr>
        <w:tabs>
          <w:tab w:val="num" w:pos="720"/>
        </w:tabs>
        <w:ind w:left="720" w:hanging="360"/>
      </w:pPr>
      <w:rPr>
        <w:rFonts w:ascii="Symbol" w:hAnsi="Symbol" w:cs="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6" w15:restartNumberingAfterBreak="0">
    <w:nsid w:val="66547186"/>
    <w:multiLevelType w:val="hybridMultilevel"/>
    <w:tmpl w:val="BB22A00C"/>
    <w:lvl w:ilvl="0" w:tplc="EA2C2ED4">
      <w:start w:val="1"/>
      <w:numFmt w:val="decimal"/>
      <w:lvlText w:val="%1."/>
      <w:lvlJc w:val="left"/>
      <w:pPr>
        <w:tabs>
          <w:tab w:val="num" w:pos="1065"/>
        </w:tabs>
        <w:ind w:left="1065" w:hanging="705"/>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27" w15:restartNumberingAfterBreak="0">
    <w:nsid w:val="66C274B8"/>
    <w:multiLevelType w:val="multilevel"/>
    <w:tmpl w:val="FFFFFFFF"/>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8" w15:restartNumberingAfterBreak="0">
    <w:nsid w:val="67822276"/>
    <w:multiLevelType w:val="hybridMultilevel"/>
    <w:tmpl w:val="65909DCC"/>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29" w15:restartNumberingAfterBreak="0">
    <w:nsid w:val="680D7526"/>
    <w:multiLevelType w:val="hybridMultilevel"/>
    <w:tmpl w:val="D5BE7C3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0" w15:restartNumberingAfterBreak="0">
    <w:nsid w:val="69A242E2"/>
    <w:multiLevelType w:val="hybridMultilevel"/>
    <w:tmpl w:val="5F20E68E"/>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31" w15:restartNumberingAfterBreak="0">
    <w:nsid w:val="69EB3212"/>
    <w:multiLevelType w:val="hybridMultilevel"/>
    <w:tmpl w:val="4E8E29B8"/>
    <w:lvl w:ilvl="0" w:tplc="84343F8C">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2" w15:restartNumberingAfterBreak="0">
    <w:nsid w:val="6A185B0D"/>
    <w:multiLevelType w:val="hybridMultilevel"/>
    <w:tmpl w:val="EED2B732"/>
    <w:lvl w:ilvl="0" w:tplc="9EF0E83E">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3" w15:restartNumberingAfterBreak="0">
    <w:nsid w:val="6A825127"/>
    <w:multiLevelType w:val="hybridMultilevel"/>
    <w:tmpl w:val="F8F6B95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6B5D2C34"/>
    <w:multiLevelType w:val="hybridMultilevel"/>
    <w:tmpl w:val="CC7684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5" w15:restartNumberingAfterBreak="0">
    <w:nsid w:val="6B75374B"/>
    <w:multiLevelType w:val="hybridMultilevel"/>
    <w:tmpl w:val="FBEC1578"/>
    <w:lvl w:ilvl="0" w:tplc="04100001">
      <w:start w:val="1"/>
      <w:numFmt w:val="bullet"/>
      <w:lvlText w:val=""/>
      <w:lvlJc w:val="left"/>
      <w:pPr>
        <w:tabs>
          <w:tab w:val="num" w:pos="1428"/>
        </w:tabs>
        <w:ind w:left="1428" w:hanging="360"/>
      </w:pPr>
      <w:rPr>
        <w:rFonts w:ascii="Symbol" w:hAnsi="Symbol" w:hint="default"/>
      </w:rPr>
    </w:lvl>
    <w:lvl w:ilvl="1" w:tplc="04100003">
      <w:start w:val="1"/>
      <w:numFmt w:val="bullet"/>
      <w:lvlText w:val="o"/>
      <w:lvlJc w:val="left"/>
      <w:pPr>
        <w:tabs>
          <w:tab w:val="num" w:pos="2148"/>
        </w:tabs>
        <w:ind w:left="2148" w:hanging="360"/>
      </w:pPr>
      <w:rPr>
        <w:rFonts w:ascii="Courier New" w:hAnsi="Courier New" w:hint="default"/>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136" w15:restartNumberingAfterBreak="0">
    <w:nsid w:val="6B850D9E"/>
    <w:multiLevelType w:val="hybridMultilevel"/>
    <w:tmpl w:val="22EAB83E"/>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6C4263EF"/>
    <w:multiLevelType w:val="hybridMultilevel"/>
    <w:tmpl w:val="F77851B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8" w15:restartNumberingAfterBreak="0">
    <w:nsid w:val="6DA47F2A"/>
    <w:multiLevelType w:val="hybridMultilevel"/>
    <w:tmpl w:val="A24CE924"/>
    <w:lvl w:ilvl="0" w:tplc="04100003">
      <w:start w:val="1"/>
      <w:numFmt w:val="bullet"/>
      <w:lvlText w:val="o"/>
      <w:lvlJc w:val="left"/>
      <w:pPr>
        <w:ind w:left="1428" w:hanging="360"/>
      </w:pPr>
      <w:rPr>
        <w:rFonts w:ascii="Courier New" w:hAnsi="Courier New" w:cs="Courier New"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39" w15:restartNumberingAfterBreak="0">
    <w:nsid w:val="6E6D23D4"/>
    <w:multiLevelType w:val="hybridMultilevel"/>
    <w:tmpl w:val="6AFCC4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0" w15:restartNumberingAfterBreak="0">
    <w:nsid w:val="6F166DE6"/>
    <w:multiLevelType w:val="multilevel"/>
    <w:tmpl w:val="E4DC7258"/>
    <w:lvl w:ilvl="0">
      <w:start w:val="1"/>
      <w:numFmt w:val="bullet"/>
      <w:lvlText w:val=""/>
      <w:lvlJc w:val="left"/>
      <w:pPr>
        <w:ind w:left="720" w:hanging="360"/>
      </w:pPr>
      <w:rPr>
        <w:rFonts w:ascii="Symbol" w:hAnsi="Symbol" w:cs="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1" w15:restartNumberingAfterBreak="0">
    <w:nsid w:val="6F2654F6"/>
    <w:multiLevelType w:val="multilevel"/>
    <w:tmpl w:val="FFFFFFFF"/>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2" w15:restartNumberingAfterBreak="0">
    <w:nsid w:val="6F5324A8"/>
    <w:multiLevelType w:val="multilevel"/>
    <w:tmpl w:val="F2A09698"/>
    <w:lvl w:ilvl="0">
      <w:start w:val="1"/>
      <w:numFmt w:val="bullet"/>
      <w:lvlText w:val=""/>
      <w:lvlJc w:val="left"/>
      <w:pPr>
        <w:ind w:left="1080" w:hanging="360"/>
      </w:pPr>
      <w:rPr>
        <w:rFonts w:ascii="Symbol" w:hAnsi="Symbol" w:cs="Symbol" w:hint="default"/>
        <w:sz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43" w15:restartNumberingAfterBreak="0">
    <w:nsid w:val="70E53F66"/>
    <w:multiLevelType w:val="hybridMultilevel"/>
    <w:tmpl w:val="C0E0F220"/>
    <w:lvl w:ilvl="0" w:tplc="42BA46CE">
      <w:start w:val="1"/>
      <w:numFmt w:val="bullet"/>
      <w:lvlText w:val=""/>
      <w:lvlJc w:val="left"/>
      <w:pPr>
        <w:tabs>
          <w:tab w:val="num" w:pos="720"/>
        </w:tabs>
        <w:ind w:left="720" w:hanging="360"/>
      </w:pPr>
      <w:rPr>
        <w:rFonts w:ascii="Symbol" w:hAnsi="Symbol" w:hint="default"/>
        <w:sz w:val="20"/>
      </w:rPr>
    </w:lvl>
    <w:lvl w:ilvl="1" w:tplc="A49EB182" w:tentative="1">
      <w:start w:val="1"/>
      <w:numFmt w:val="bullet"/>
      <w:lvlText w:val="o"/>
      <w:lvlJc w:val="left"/>
      <w:pPr>
        <w:tabs>
          <w:tab w:val="num" w:pos="1440"/>
        </w:tabs>
        <w:ind w:left="1440" w:hanging="360"/>
      </w:pPr>
      <w:rPr>
        <w:rFonts w:ascii="Courier New" w:hAnsi="Courier New" w:hint="default"/>
        <w:sz w:val="20"/>
      </w:rPr>
    </w:lvl>
    <w:lvl w:ilvl="2" w:tplc="6B0AC6C2" w:tentative="1">
      <w:start w:val="1"/>
      <w:numFmt w:val="bullet"/>
      <w:lvlText w:val=""/>
      <w:lvlJc w:val="left"/>
      <w:pPr>
        <w:tabs>
          <w:tab w:val="num" w:pos="2160"/>
        </w:tabs>
        <w:ind w:left="2160" w:hanging="360"/>
      </w:pPr>
      <w:rPr>
        <w:rFonts w:ascii="Wingdings" w:hAnsi="Wingdings" w:hint="default"/>
        <w:sz w:val="20"/>
      </w:rPr>
    </w:lvl>
    <w:lvl w:ilvl="3" w:tplc="7AACB102" w:tentative="1">
      <w:start w:val="1"/>
      <w:numFmt w:val="bullet"/>
      <w:lvlText w:val=""/>
      <w:lvlJc w:val="left"/>
      <w:pPr>
        <w:tabs>
          <w:tab w:val="num" w:pos="2880"/>
        </w:tabs>
        <w:ind w:left="2880" w:hanging="360"/>
      </w:pPr>
      <w:rPr>
        <w:rFonts w:ascii="Wingdings" w:hAnsi="Wingdings" w:hint="default"/>
        <w:sz w:val="20"/>
      </w:rPr>
    </w:lvl>
    <w:lvl w:ilvl="4" w:tplc="1C7041D6" w:tentative="1">
      <w:start w:val="1"/>
      <w:numFmt w:val="bullet"/>
      <w:lvlText w:val=""/>
      <w:lvlJc w:val="left"/>
      <w:pPr>
        <w:tabs>
          <w:tab w:val="num" w:pos="3600"/>
        </w:tabs>
        <w:ind w:left="3600" w:hanging="360"/>
      </w:pPr>
      <w:rPr>
        <w:rFonts w:ascii="Wingdings" w:hAnsi="Wingdings" w:hint="default"/>
        <w:sz w:val="20"/>
      </w:rPr>
    </w:lvl>
    <w:lvl w:ilvl="5" w:tplc="39F24322" w:tentative="1">
      <w:start w:val="1"/>
      <w:numFmt w:val="bullet"/>
      <w:lvlText w:val=""/>
      <w:lvlJc w:val="left"/>
      <w:pPr>
        <w:tabs>
          <w:tab w:val="num" w:pos="4320"/>
        </w:tabs>
        <w:ind w:left="4320" w:hanging="360"/>
      </w:pPr>
      <w:rPr>
        <w:rFonts w:ascii="Wingdings" w:hAnsi="Wingdings" w:hint="default"/>
        <w:sz w:val="20"/>
      </w:rPr>
    </w:lvl>
    <w:lvl w:ilvl="6" w:tplc="E062D390" w:tentative="1">
      <w:start w:val="1"/>
      <w:numFmt w:val="bullet"/>
      <w:lvlText w:val=""/>
      <w:lvlJc w:val="left"/>
      <w:pPr>
        <w:tabs>
          <w:tab w:val="num" w:pos="5040"/>
        </w:tabs>
        <w:ind w:left="5040" w:hanging="360"/>
      </w:pPr>
      <w:rPr>
        <w:rFonts w:ascii="Wingdings" w:hAnsi="Wingdings" w:hint="default"/>
        <w:sz w:val="20"/>
      </w:rPr>
    </w:lvl>
    <w:lvl w:ilvl="7" w:tplc="B3B0FCE0" w:tentative="1">
      <w:start w:val="1"/>
      <w:numFmt w:val="bullet"/>
      <w:lvlText w:val=""/>
      <w:lvlJc w:val="left"/>
      <w:pPr>
        <w:tabs>
          <w:tab w:val="num" w:pos="5760"/>
        </w:tabs>
        <w:ind w:left="5760" w:hanging="360"/>
      </w:pPr>
      <w:rPr>
        <w:rFonts w:ascii="Wingdings" w:hAnsi="Wingdings" w:hint="default"/>
        <w:sz w:val="20"/>
      </w:rPr>
    </w:lvl>
    <w:lvl w:ilvl="8" w:tplc="A6FED3A0"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71D82F3B"/>
    <w:multiLevelType w:val="multilevel"/>
    <w:tmpl w:val="464A0448"/>
    <w:lvl w:ilvl="0">
      <w:start w:val="1"/>
      <w:numFmt w:val="bullet"/>
      <w:lvlText w:val=""/>
      <w:lvlJc w:val="left"/>
      <w:pPr>
        <w:ind w:left="1428" w:hanging="360"/>
      </w:pPr>
      <w:rPr>
        <w:rFonts w:ascii="Symbol" w:hAnsi="Symbol" w:cs="Symbol" w:hint="default"/>
        <w:sz w:val="24"/>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145" w15:restartNumberingAfterBreak="0">
    <w:nsid w:val="73CA5A6D"/>
    <w:multiLevelType w:val="multilevel"/>
    <w:tmpl w:val="BB8A37C2"/>
    <w:lvl w:ilvl="0">
      <w:start w:val="1"/>
      <w:numFmt w:val="bullet"/>
      <w:lvlText w:val=""/>
      <w:lvlJc w:val="left"/>
      <w:pPr>
        <w:tabs>
          <w:tab w:val="num" w:pos="720"/>
        </w:tabs>
        <w:ind w:left="720" w:hanging="360"/>
      </w:pPr>
      <w:rPr>
        <w:rFonts w:ascii="Symbol" w:hAnsi="Symbol" w:cs="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6" w15:restartNumberingAfterBreak="0">
    <w:nsid w:val="747F1003"/>
    <w:multiLevelType w:val="hybridMultilevel"/>
    <w:tmpl w:val="D72AE1A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7" w15:restartNumberingAfterBreak="0">
    <w:nsid w:val="749131C9"/>
    <w:multiLevelType w:val="hybridMultilevel"/>
    <w:tmpl w:val="CCF2D9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8" w15:restartNumberingAfterBreak="0">
    <w:nsid w:val="74B100BC"/>
    <w:multiLevelType w:val="hybridMultilevel"/>
    <w:tmpl w:val="CA5CC8D2"/>
    <w:lvl w:ilvl="0" w:tplc="04100001">
      <w:start w:val="1"/>
      <w:numFmt w:val="bullet"/>
      <w:lvlText w:val=""/>
      <w:lvlJc w:val="left"/>
      <w:pPr>
        <w:tabs>
          <w:tab w:val="num" w:pos="720"/>
        </w:tabs>
        <w:ind w:left="720" w:hanging="360"/>
      </w:pPr>
      <w:rPr>
        <w:rFonts w:ascii="Symbol" w:hAnsi="Symbol" w:hint="default"/>
      </w:rPr>
    </w:lvl>
    <w:lvl w:ilvl="1" w:tplc="0410000B">
      <w:start w:val="1"/>
      <w:numFmt w:val="bullet"/>
      <w:lvlText w:val=""/>
      <w:lvlJc w:val="left"/>
      <w:pPr>
        <w:tabs>
          <w:tab w:val="num" w:pos="1440"/>
        </w:tabs>
        <w:ind w:left="1440" w:hanging="360"/>
      </w:pPr>
      <w:rPr>
        <w:rFonts w:ascii="Wingdings" w:hAnsi="Wingding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75185FC8"/>
    <w:multiLevelType w:val="hybridMultilevel"/>
    <w:tmpl w:val="6FE03E7C"/>
    <w:lvl w:ilvl="0" w:tplc="27DCB10A">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0" w15:restartNumberingAfterBreak="0">
    <w:nsid w:val="75BB4E5C"/>
    <w:multiLevelType w:val="hybridMultilevel"/>
    <w:tmpl w:val="B5E6C2AA"/>
    <w:lvl w:ilvl="0" w:tplc="04100001">
      <w:start w:val="1"/>
      <w:numFmt w:val="bullet"/>
      <w:lvlText w:val=""/>
      <w:lvlJc w:val="left"/>
      <w:pPr>
        <w:tabs>
          <w:tab w:val="num" w:pos="720"/>
        </w:tabs>
        <w:ind w:left="720" w:hanging="360"/>
      </w:pPr>
      <w:rPr>
        <w:rFonts w:ascii="Symbol" w:hAnsi="Symbol" w:hint="default"/>
      </w:rPr>
    </w:lvl>
    <w:lvl w:ilvl="1" w:tplc="04100003">
      <w:start w:val="1"/>
      <w:numFmt w:val="bullet"/>
      <w:pStyle w:val="Titolo2"/>
      <w:lvlText w:val="o"/>
      <w:lvlJc w:val="left"/>
      <w:pPr>
        <w:tabs>
          <w:tab w:val="num" w:pos="1440"/>
        </w:tabs>
        <w:ind w:left="1440" w:hanging="360"/>
      </w:pPr>
      <w:rPr>
        <w:rFonts w:ascii="Courier New" w:hAnsi="Courier New" w:hint="default"/>
      </w:rPr>
    </w:lvl>
    <w:lvl w:ilvl="2" w:tplc="04100005">
      <w:start w:val="1"/>
      <w:numFmt w:val="bullet"/>
      <w:pStyle w:val="Titolo3"/>
      <w:lvlText w:val=""/>
      <w:lvlJc w:val="left"/>
      <w:pPr>
        <w:tabs>
          <w:tab w:val="num" w:pos="2160"/>
        </w:tabs>
        <w:ind w:left="2160" w:hanging="360"/>
      </w:pPr>
      <w:rPr>
        <w:rFonts w:ascii="Wingdings" w:hAnsi="Wingdings" w:hint="default"/>
      </w:rPr>
    </w:lvl>
    <w:lvl w:ilvl="3" w:tplc="04100001" w:tentative="1">
      <w:start w:val="1"/>
      <w:numFmt w:val="bullet"/>
      <w:pStyle w:val="Titolo4"/>
      <w:lvlText w:val=""/>
      <w:lvlJc w:val="left"/>
      <w:pPr>
        <w:tabs>
          <w:tab w:val="num" w:pos="2880"/>
        </w:tabs>
        <w:ind w:left="2880" w:hanging="360"/>
      </w:pPr>
      <w:rPr>
        <w:rFonts w:ascii="Symbol" w:hAnsi="Symbol" w:hint="default"/>
      </w:rPr>
    </w:lvl>
    <w:lvl w:ilvl="4" w:tplc="04100003" w:tentative="1">
      <w:start w:val="1"/>
      <w:numFmt w:val="bullet"/>
      <w:pStyle w:val="Titolo5"/>
      <w:lvlText w:val="o"/>
      <w:lvlJc w:val="left"/>
      <w:pPr>
        <w:tabs>
          <w:tab w:val="num" w:pos="3600"/>
        </w:tabs>
        <w:ind w:left="3600" w:hanging="360"/>
      </w:pPr>
      <w:rPr>
        <w:rFonts w:ascii="Courier New" w:hAnsi="Courier New" w:hint="default"/>
      </w:rPr>
    </w:lvl>
    <w:lvl w:ilvl="5" w:tplc="04100005" w:tentative="1">
      <w:start w:val="1"/>
      <w:numFmt w:val="bullet"/>
      <w:pStyle w:val="Titolo6"/>
      <w:lvlText w:val=""/>
      <w:lvlJc w:val="left"/>
      <w:pPr>
        <w:tabs>
          <w:tab w:val="num" w:pos="4320"/>
        </w:tabs>
        <w:ind w:left="4320" w:hanging="360"/>
      </w:pPr>
      <w:rPr>
        <w:rFonts w:ascii="Wingdings" w:hAnsi="Wingdings" w:hint="default"/>
      </w:rPr>
    </w:lvl>
    <w:lvl w:ilvl="6" w:tplc="04100001" w:tentative="1">
      <w:start w:val="1"/>
      <w:numFmt w:val="bullet"/>
      <w:pStyle w:val="Titolo7"/>
      <w:lvlText w:val=""/>
      <w:lvlJc w:val="left"/>
      <w:pPr>
        <w:tabs>
          <w:tab w:val="num" w:pos="5040"/>
        </w:tabs>
        <w:ind w:left="5040" w:hanging="360"/>
      </w:pPr>
      <w:rPr>
        <w:rFonts w:ascii="Symbol" w:hAnsi="Symbol" w:hint="default"/>
      </w:rPr>
    </w:lvl>
    <w:lvl w:ilvl="7" w:tplc="04100003" w:tentative="1">
      <w:start w:val="1"/>
      <w:numFmt w:val="bullet"/>
      <w:pStyle w:val="Titolo8"/>
      <w:lvlText w:val="o"/>
      <w:lvlJc w:val="left"/>
      <w:pPr>
        <w:tabs>
          <w:tab w:val="num" w:pos="5760"/>
        </w:tabs>
        <w:ind w:left="5760" w:hanging="360"/>
      </w:pPr>
      <w:rPr>
        <w:rFonts w:ascii="Courier New" w:hAnsi="Courier New" w:hint="default"/>
      </w:rPr>
    </w:lvl>
    <w:lvl w:ilvl="8" w:tplc="04100005" w:tentative="1">
      <w:start w:val="1"/>
      <w:numFmt w:val="bullet"/>
      <w:pStyle w:val="Titolo9"/>
      <w:lvlText w:val=""/>
      <w:lvlJc w:val="left"/>
      <w:pPr>
        <w:tabs>
          <w:tab w:val="num" w:pos="6480"/>
        </w:tabs>
        <w:ind w:left="6480" w:hanging="360"/>
      </w:pPr>
      <w:rPr>
        <w:rFonts w:ascii="Wingdings" w:hAnsi="Wingdings" w:hint="default"/>
      </w:rPr>
    </w:lvl>
  </w:abstractNum>
  <w:abstractNum w:abstractNumId="151" w15:restartNumberingAfterBreak="0">
    <w:nsid w:val="76196F3E"/>
    <w:multiLevelType w:val="hybridMultilevel"/>
    <w:tmpl w:val="C6A41F86"/>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52" w15:restartNumberingAfterBreak="0">
    <w:nsid w:val="774431FF"/>
    <w:multiLevelType w:val="hybridMultilevel"/>
    <w:tmpl w:val="5DE8F26A"/>
    <w:lvl w:ilvl="0" w:tplc="569AC89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3" w15:restartNumberingAfterBreak="0">
    <w:nsid w:val="77C47AC1"/>
    <w:multiLevelType w:val="hybridMultilevel"/>
    <w:tmpl w:val="6A14F53C"/>
    <w:lvl w:ilvl="0" w:tplc="2C203646">
      <w:numFmt w:val="bullet"/>
      <w:lvlText w:val="•"/>
      <w:lvlJc w:val="left"/>
      <w:pPr>
        <w:ind w:left="1065" w:hanging="705"/>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4" w15:restartNumberingAfterBreak="0">
    <w:nsid w:val="77E96713"/>
    <w:multiLevelType w:val="hybridMultilevel"/>
    <w:tmpl w:val="451839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5" w15:restartNumberingAfterBreak="0">
    <w:nsid w:val="78C576FB"/>
    <w:multiLevelType w:val="hybridMultilevel"/>
    <w:tmpl w:val="7ADCDCC8"/>
    <w:lvl w:ilvl="0" w:tplc="5EFEAC76">
      <w:start w:val="1"/>
      <w:numFmt w:val="decimal"/>
      <w:lvlText w:val="%1)"/>
      <w:lvlJc w:val="left"/>
      <w:pPr>
        <w:tabs>
          <w:tab w:val="num" w:pos="720"/>
        </w:tabs>
        <w:ind w:left="720" w:hanging="360"/>
      </w:pPr>
    </w:lvl>
    <w:lvl w:ilvl="1" w:tplc="D07A95CE" w:tentative="1">
      <w:start w:val="1"/>
      <w:numFmt w:val="decimal"/>
      <w:lvlText w:val="%2)"/>
      <w:lvlJc w:val="left"/>
      <w:pPr>
        <w:tabs>
          <w:tab w:val="num" w:pos="1440"/>
        </w:tabs>
        <w:ind w:left="1440" w:hanging="360"/>
      </w:pPr>
    </w:lvl>
    <w:lvl w:ilvl="2" w:tplc="8758AB46" w:tentative="1">
      <w:start w:val="1"/>
      <w:numFmt w:val="decimal"/>
      <w:lvlText w:val="%3)"/>
      <w:lvlJc w:val="left"/>
      <w:pPr>
        <w:tabs>
          <w:tab w:val="num" w:pos="2160"/>
        </w:tabs>
        <w:ind w:left="2160" w:hanging="360"/>
      </w:pPr>
    </w:lvl>
    <w:lvl w:ilvl="3" w:tplc="107605DE" w:tentative="1">
      <w:start w:val="1"/>
      <w:numFmt w:val="decimal"/>
      <w:lvlText w:val="%4)"/>
      <w:lvlJc w:val="left"/>
      <w:pPr>
        <w:tabs>
          <w:tab w:val="num" w:pos="2880"/>
        </w:tabs>
        <w:ind w:left="2880" w:hanging="360"/>
      </w:pPr>
    </w:lvl>
    <w:lvl w:ilvl="4" w:tplc="94DC67E8" w:tentative="1">
      <w:start w:val="1"/>
      <w:numFmt w:val="decimal"/>
      <w:lvlText w:val="%5)"/>
      <w:lvlJc w:val="left"/>
      <w:pPr>
        <w:tabs>
          <w:tab w:val="num" w:pos="3600"/>
        </w:tabs>
        <w:ind w:left="3600" w:hanging="360"/>
      </w:pPr>
    </w:lvl>
    <w:lvl w:ilvl="5" w:tplc="AFEEE546" w:tentative="1">
      <w:start w:val="1"/>
      <w:numFmt w:val="decimal"/>
      <w:lvlText w:val="%6)"/>
      <w:lvlJc w:val="left"/>
      <w:pPr>
        <w:tabs>
          <w:tab w:val="num" w:pos="4320"/>
        </w:tabs>
        <w:ind w:left="4320" w:hanging="360"/>
      </w:pPr>
    </w:lvl>
    <w:lvl w:ilvl="6" w:tplc="73065042" w:tentative="1">
      <w:start w:val="1"/>
      <w:numFmt w:val="decimal"/>
      <w:lvlText w:val="%7)"/>
      <w:lvlJc w:val="left"/>
      <w:pPr>
        <w:tabs>
          <w:tab w:val="num" w:pos="5040"/>
        </w:tabs>
        <w:ind w:left="5040" w:hanging="360"/>
      </w:pPr>
    </w:lvl>
    <w:lvl w:ilvl="7" w:tplc="62501536" w:tentative="1">
      <w:start w:val="1"/>
      <w:numFmt w:val="decimal"/>
      <w:lvlText w:val="%8)"/>
      <w:lvlJc w:val="left"/>
      <w:pPr>
        <w:tabs>
          <w:tab w:val="num" w:pos="5760"/>
        </w:tabs>
        <w:ind w:left="5760" w:hanging="360"/>
      </w:pPr>
    </w:lvl>
    <w:lvl w:ilvl="8" w:tplc="0D9EEC32" w:tentative="1">
      <w:start w:val="1"/>
      <w:numFmt w:val="decimal"/>
      <w:lvlText w:val="%9)"/>
      <w:lvlJc w:val="left"/>
      <w:pPr>
        <w:tabs>
          <w:tab w:val="num" w:pos="6480"/>
        </w:tabs>
        <w:ind w:left="6480" w:hanging="360"/>
      </w:pPr>
    </w:lvl>
  </w:abstractNum>
  <w:abstractNum w:abstractNumId="156" w15:restartNumberingAfterBreak="0">
    <w:nsid w:val="79686EBF"/>
    <w:multiLevelType w:val="hybridMultilevel"/>
    <w:tmpl w:val="906261D2"/>
    <w:lvl w:ilvl="0" w:tplc="04100011">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7" w15:restartNumberingAfterBreak="0">
    <w:nsid w:val="7A433DB1"/>
    <w:multiLevelType w:val="hybridMultilevel"/>
    <w:tmpl w:val="646054C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8" w15:restartNumberingAfterBreak="0">
    <w:nsid w:val="7B8F0259"/>
    <w:multiLevelType w:val="hybridMultilevel"/>
    <w:tmpl w:val="D3C23B1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9" w15:restartNumberingAfterBreak="0">
    <w:nsid w:val="7C581199"/>
    <w:multiLevelType w:val="hybridMultilevel"/>
    <w:tmpl w:val="7C30BC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0" w15:restartNumberingAfterBreak="0">
    <w:nsid w:val="7C6F0DF8"/>
    <w:multiLevelType w:val="multilevel"/>
    <w:tmpl w:val="FFFFFFFF"/>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1" w15:restartNumberingAfterBreak="0">
    <w:nsid w:val="7CCA123A"/>
    <w:multiLevelType w:val="hybridMultilevel"/>
    <w:tmpl w:val="E6782CE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2" w15:restartNumberingAfterBreak="0">
    <w:nsid w:val="7DA62BE9"/>
    <w:multiLevelType w:val="hybridMultilevel"/>
    <w:tmpl w:val="97C4DEF6"/>
    <w:lvl w:ilvl="0" w:tplc="27D439E0">
      <w:start w:val="1"/>
      <w:numFmt w:val="bullet"/>
      <w:lvlText w:val=""/>
      <w:lvlJc w:val="left"/>
      <w:pPr>
        <w:tabs>
          <w:tab w:val="num" w:pos="720"/>
        </w:tabs>
        <w:ind w:left="720" w:hanging="360"/>
      </w:pPr>
      <w:rPr>
        <w:rFonts w:ascii="Symbol" w:hAnsi="Symbol" w:hint="default"/>
        <w:sz w:val="20"/>
      </w:rPr>
    </w:lvl>
    <w:lvl w:ilvl="1" w:tplc="C9DCAC38" w:tentative="1">
      <w:start w:val="1"/>
      <w:numFmt w:val="bullet"/>
      <w:lvlText w:val="o"/>
      <w:lvlJc w:val="left"/>
      <w:pPr>
        <w:tabs>
          <w:tab w:val="num" w:pos="1440"/>
        </w:tabs>
        <w:ind w:left="1440" w:hanging="360"/>
      </w:pPr>
      <w:rPr>
        <w:rFonts w:ascii="Courier New" w:hAnsi="Courier New" w:hint="default"/>
        <w:sz w:val="20"/>
      </w:rPr>
    </w:lvl>
    <w:lvl w:ilvl="2" w:tplc="787A4004" w:tentative="1">
      <w:start w:val="1"/>
      <w:numFmt w:val="bullet"/>
      <w:lvlText w:val=""/>
      <w:lvlJc w:val="left"/>
      <w:pPr>
        <w:tabs>
          <w:tab w:val="num" w:pos="2160"/>
        </w:tabs>
        <w:ind w:left="2160" w:hanging="360"/>
      </w:pPr>
      <w:rPr>
        <w:rFonts w:ascii="Wingdings" w:hAnsi="Wingdings" w:hint="default"/>
        <w:sz w:val="20"/>
      </w:rPr>
    </w:lvl>
    <w:lvl w:ilvl="3" w:tplc="5D422954" w:tentative="1">
      <w:start w:val="1"/>
      <w:numFmt w:val="bullet"/>
      <w:lvlText w:val=""/>
      <w:lvlJc w:val="left"/>
      <w:pPr>
        <w:tabs>
          <w:tab w:val="num" w:pos="2880"/>
        </w:tabs>
        <w:ind w:left="2880" w:hanging="360"/>
      </w:pPr>
      <w:rPr>
        <w:rFonts w:ascii="Wingdings" w:hAnsi="Wingdings" w:hint="default"/>
        <w:sz w:val="20"/>
      </w:rPr>
    </w:lvl>
    <w:lvl w:ilvl="4" w:tplc="0A76AA96" w:tentative="1">
      <w:start w:val="1"/>
      <w:numFmt w:val="bullet"/>
      <w:lvlText w:val=""/>
      <w:lvlJc w:val="left"/>
      <w:pPr>
        <w:tabs>
          <w:tab w:val="num" w:pos="3600"/>
        </w:tabs>
        <w:ind w:left="3600" w:hanging="360"/>
      </w:pPr>
      <w:rPr>
        <w:rFonts w:ascii="Wingdings" w:hAnsi="Wingdings" w:hint="default"/>
        <w:sz w:val="20"/>
      </w:rPr>
    </w:lvl>
    <w:lvl w:ilvl="5" w:tplc="DF5C572C" w:tentative="1">
      <w:start w:val="1"/>
      <w:numFmt w:val="bullet"/>
      <w:lvlText w:val=""/>
      <w:lvlJc w:val="left"/>
      <w:pPr>
        <w:tabs>
          <w:tab w:val="num" w:pos="4320"/>
        </w:tabs>
        <w:ind w:left="4320" w:hanging="360"/>
      </w:pPr>
      <w:rPr>
        <w:rFonts w:ascii="Wingdings" w:hAnsi="Wingdings" w:hint="default"/>
        <w:sz w:val="20"/>
      </w:rPr>
    </w:lvl>
    <w:lvl w:ilvl="6" w:tplc="A4AC0C5C" w:tentative="1">
      <w:start w:val="1"/>
      <w:numFmt w:val="bullet"/>
      <w:lvlText w:val=""/>
      <w:lvlJc w:val="left"/>
      <w:pPr>
        <w:tabs>
          <w:tab w:val="num" w:pos="5040"/>
        </w:tabs>
        <w:ind w:left="5040" w:hanging="360"/>
      </w:pPr>
      <w:rPr>
        <w:rFonts w:ascii="Wingdings" w:hAnsi="Wingdings" w:hint="default"/>
        <w:sz w:val="20"/>
      </w:rPr>
    </w:lvl>
    <w:lvl w:ilvl="7" w:tplc="8E526E36" w:tentative="1">
      <w:start w:val="1"/>
      <w:numFmt w:val="bullet"/>
      <w:lvlText w:val=""/>
      <w:lvlJc w:val="left"/>
      <w:pPr>
        <w:tabs>
          <w:tab w:val="num" w:pos="5760"/>
        </w:tabs>
        <w:ind w:left="5760" w:hanging="360"/>
      </w:pPr>
      <w:rPr>
        <w:rFonts w:ascii="Wingdings" w:hAnsi="Wingdings" w:hint="default"/>
        <w:sz w:val="20"/>
      </w:rPr>
    </w:lvl>
    <w:lvl w:ilvl="8" w:tplc="8CF0533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7E54215F"/>
    <w:multiLevelType w:val="hybridMultilevel"/>
    <w:tmpl w:val="EEF484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4" w15:restartNumberingAfterBreak="0">
    <w:nsid w:val="7E7A5A0E"/>
    <w:multiLevelType w:val="hybridMultilevel"/>
    <w:tmpl w:val="1BD2C9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5" w15:restartNumberingAfterBreak="0">
    <w:nsid w:val="7EEB5ED7"/>
    <w:multiLevelType w:val="hybridMultilevel"/>
    <w:tmpl w:val="4C3AD57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50"/>
  </w:num>
  <w:num w:numId="2">
    <w:abstractNumId w:val="88"/>
  </w:num>
  <w:num w:numId="3">
    <w:abstractNumId w:val="16"/>
  </w:num>
  <w:num w:numId="4">
    <w:abstractNumId w:val="74"/>
  </w:num>
  <w:num w:numId="5">
    <w:abstractNumId w:val="17"/>
  </w:num>
  <w:num w:numId="6">
    <w:abstractNumId w:val="28"/>
  </w:num>
  <w:num w:numId="7">
    <w:abstractNumId w:val="56"/>
  </w:num>
  <w:num w:numId="8">
    <w:abstractNumId w:val="101"/>
  </w:num>
  <w:num w:numId="9">
    <w:abstractNumId w:val="80"/>
  </w:num>
  <w:num w:numId="10">
    <w:abstractNumId w:val="105"/>
  </w:num>
  <w:num w:numId="11">
    <w:abstractNumId w:val="115"/>
  </w:num>
  <w:num w:numId="12">
    <w:abstractNumId w:val="55"/>
  </w:num>
  <w:num w:numId="13">
    <w:abstractNumId w:val="79"/>
  </w:num>
  <w:num w:numId="14">
    <w:abstractNumId w:val="85"/>
  </w:num>
  <w:num w:numId="15">
    <w:abstractNumId w:val="33"/>
  </w:num>
  <w:num w:numId="16">
    <w:abstractNumId w:val="116"/>
  </w:num>
  <w:num w:numId="17">
    <w:abstractNumId w:val="137"/>
  </w:num>
  <w:num w:numId="18">
    <w:abstractNumId w:val="154"/>
  </w:num>
  <w:num w:numId="19">
    <w:abstractNumId w:val="15"/>
  </w:num>
  <w:num w:numId="20">
    <w:abstractNumId w:val="106"/>
  </w:num>
  <w:num w:numId="21">
    <w:abstractNumId w:val="47"/>
  </w:num>
  <w:num w:numId="22">
    <w:abstractNumId w:val="117"/>
  </w:num>
  <w:num w:numId="23">
    <w:abstractNumId w:val="102"/>
  </w:num>
  <w:num w:numId="24">
    <w:abstractNumId w:val="127"/>
  </w:num>
  <w:num w:numId="25">
    <w:abstractNumId w:val="40"/>
  </w:num>
  <w:num w:numId="26">
    <w:abstractNumId w:val="65"/>
  </w:num>
  <w:num w:numId="27">
    <w:abstractNumId w:val="141"/>
  </w:num>
  <w:num w:numId="28">
    <w:abstractNumId w:val="59"/>
  </w:num>
  <w:num w:numId="29">
    <w:abstractNumId w:val="121"/>
  </w:num>
  <w:num w:numId="30">
    <w:abstractNumId w:val="70"/>
  </w:num>
  <w:num w:numId="31">
    <w:abstractNumId w:val="42"/>
  </w:num>
  <w:num w:numId="32">
    <w:abstractNumId w:val="104"/>
  </w:num>
  <w:num w:numId="33">
    <w:abstractNumId w:val="160"/>
  </w:num>
  <w:num w:numId="34">
    <w:abstractNumId w:val="45"/>
  </w:num>
  <w:num w:numId="35">
    <w:abstractNumId w:val="44"/>
  </w:num>
  <w:num w:numId="36">
    <w:abstractNumId w:val="134"/>
  </w:num>
  <w:num w:numId="37">
    <w:abstractNumId w:val="71"/>
  </w:num>
  <w:num w:numId="38">
    <w:abstractNumId w:val="26"/>
  </w:num>
  <w:num w:numId="39">
    <w:abstractNumId w:val="50"/>
  </w:num>
  <w:num w:numId="40">
    <w:abstractNumId w:val="41"/>
  </w:num>
  <w:num w:numId="41">
    <w:abstractNumId w:val="126"/>
  </w:num>
  <w:num w:numId="42">
    <w:abstractNumId w:val="111"/>
  </w:num>
  <w:num w:numId="43">
    <w:abstractNumId w:val="103"/>
  </w:num>
  <w:num w:numId="44">
    <w:abstractNumId w:val="148"/>
  </w:num>
  <w:num w:numId="45">
    <w:abstractNumId w:val="133"/>
  </w:num>
  <w:num w:numId="46">
    <w:abstractNumId w:val="20"/>
  </w:num>
  <w:num w:numId="47">
    <w:abstractNumId w:val="36"/>
  </w:num>
  <w:num w:numId="48">
    <w:abstractNumId w:val="119"/>
  </w:num>
  <w:num w:numId="49">
    <w:abstractNumId w:val="153"/>
  </w:num>
  <w:num w:numId="50">
    <w:abstractNumId w:val="0"/>
  </w:num>
  <w:num w:numId="51">
    <w:abstractNumId w:val="1"/>
  </w:num>
  <w:num w:numId="52">
    <w:abstractNumId w:val="2"/>
  </w:num>
  <w:num w:numId="53">
    <w:abstractNumId w:val="4"/>
  </w:num>
  <w:num w:numId="54">
    <w:abstractNumId w:val="5"/>
  </w:num>
  <w:num w:numId="55">
    <w:abstractNumId w:val="6"/>
  </w:num>
  <w:num w:numId="56">
    <w:abstractNumId w:val="7"/>
  </w:num>
  <w:num w:numId="57">
    <w:abstractNumId w:val="8"/>
  </w:num>
  <w:num w:numId="58">
    <w:abstractNumId w:val="9"/>
  </w:num>
  <w:num w:numId="59">
    <w:abstractNumId w:val="10"/>
  </w:num>
  <w:num w:numId="60">
    <w:abstractNumId w:val="11"/>
  </w:num>
  <w:num w:numId="61">
    <w:abstractNumId w:val="12"/>
  </w:num>
  <w:num w:numId="62">
    <w:abstractNumId w:val="13"/>
  </w:num>
  <w:num w:numId="63">
    <w:abstractNumId w:val="14"/>
  </w:num>
  <w:num w:numId="64">
    <w:abstractNumId w:val="49"/>
  </w:num>
  <w:num w:numId="65">
    <w:abstractNumId w:val="95"/>
  </w:num>
  <w:num w:numId="66">
    <w:abstractNumId w:val="145"/>
  </w:num>
  <w:num w:numId="67">
    <w:abstractNumId w:val="76"/>
  </w:num>
  <w:num w:numId="68">
    <w:abstractNumId w:val="43"/>
  </w:num>
  <w:num w:numId="69">
    <w:abstractNumId w:val="87"/>
  </w:num>
  <w:num w:numId="70">
    <w:abstractNumId w:val="147"/>
  </w:num>
  <w:num w:numId="71">
    <w:abstractNumId w:val="18"/>
  </w:num>
  <w:num w:numId="72">
    <w:abstractNumId w:val="23"/>
  </w:num>
  <w:num w:numId="73">
    <w:abstractNumId w:val="27"/>
  </w:num>
  <w:num w:numId="74">
    <w:abstractNumId w:val="125"/>
  </w:num>
  <w:num w:numId="75">
    <w:abstractNumId w:val="57"/>
  </w:num>
  <w:num w:numId="76">
    <w:abstractNumId w:val="124"/>
  </w:num>
  <w:num w:numId="77">
    <w:abstractNumId w:val="69"/>
  </w:num>
  <w:num w:numId="78">
    <w:abstractNumId w:val="60"/>
  </w:num>
  <w:num w:numId="79">
    <w:abstractNumId w:val="110"/>
  </w:num>
  <w:num w:numId="80">
    <w:abstractNumId w:val="63"/>
  </w:num>
  <w:num w:numId="81">
    <w:abstractNumId w:val="78"/>
  </w:num>
  <w:num w:numId="82">
    <w:abstractNumId w:val="31"/>
  </w:num>
  <w:num w:numId="83">
    <w:abstractNumId w:val="136"/>
  </w:num>
  <w:num w:numId="84">
    <w:abstractNumId w:val="130"/>
  </w:num>
  <w:num w:numId="85">
    <w:abstractNumId w:val="114"/>
  </w:num>
  <w:num w:numId="86">
    <w:abstractNumId w:val="37"/>
  </w:num>
  <w:num w:numId="87">
    <w:abstractNumId w:val="53"/>
  </w:num>
  <w:num w:numId="88">
    <w:abstractNumId w:val="164"/>
  </w:num>
  <w:num w:numId="89">
    <w:abstractNumId w:val="161"/>
  </w:num>
  <w:num w:numId="90">
    <w:abstractNumId w:val="157"/>
  </w:num>
  <w:num w:numId="91">
    <w:abstractNumId w:val="54"/>
  </w:num>
  <w:num w:numId="92">
    <w:abstractNumId w:val="109"/>
  </w:num>
  <w:num w:numId="93">
    <w:abstractNumId w:val="96"/>
  </w:num>
  <w:num w:numId="94">
    <w:abstractNumId w:val="146"/>
  </w:num>
  <w:num w:numId="95">
    <w:abstractNumId w:val="62"/>
  </w:num>
  <w:num w:numId="96">
    <w:abstractNumId w:val="19"/>
  </w:num>
  <w:num w:numId="97">
    <w:abstractNumId w:val="77"/>
  </w:num>
  <w:num w:numId="98">
    <w:abstractNumId w:val="149"/>
  </w:num>
  <w:num w:numId="99">
    <w:abstractNumId w:val="94"/>
  </w:num>
  <w:num w:numId="100">
    <w:abstractNumId w:val="135"/>
  </w:num>
  <w:num w:numId="101">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28"/>
  </w:num>
  <w:num w:numId="103">
    <w:abstractNumId w:val="165"/>
  </w:num>
  <w:num w:numId="104">
    <w:abstractNumId w:val="156"/>
  </w:num>
  <w:num w:numId="105">
    <w:abstractNumId w:val="82"/>
  </w:num>
  <w:num w:numId="106">
    <w:abstractNumId w:val="51"/>
  </w:num>
  <w:num w:numId="107">
    <w:abstractNumId w:val="151"/>
  </w:num>
  <w:num w:numId="108">
    <w:abstractNumId w:val="61"/>
  </w:num>
  <w:num w:numId="109">
    <w:abstractNumId w:val="29"/>
  </w:num>
  <w:num w:numId="110">
    <w:abstractNumId w:val="129"/>
  </w:num>
  <w:num w:numId="111">
    <w:abstractNumId w:val="138"/>
  </w:num>
  <w:num w:numId="112">
    <w:abstractNumId w:val="75"/>
  </w:num>
  <w:num w:numId="113">
    <w:abstractNumId w:val="89"/>
  </w:num>
  <w:num w:numId="114">
    <w:abstractNumId w:val="84"/>
  </w:num>
  <w:num w:numId="115">
    <w:abstractNumId w:val="152"/>
  </w:num>
  <w:num w:numId="116">
    <w:abstractNumId w:val="118"/>
  </w:num>
  <w:num w:numId="117">
    <w:abstractNumId w:val="100"/>
  </w:num>
  <w:num w:numId="118">
    <w:abstractNumId w:val="64"/>
  </w:num>
  <w:num w:numId="119">
    <w:abstractNumId w:val="68"/>
  </w:num>
  <w:num w:numId="120">
    <w:abstractNumId w:val="83"/>
  </w:num>
  <w:num w:numId="121">
    <w:abstractNumId w:val="22"/>
  </w:num>
  <w:num w:numId="122">
    <w:abstractNumId w:val="52"/>
  </w:num>
  <w:num w:numId="123">
    <w:abstractNumId w:val="25"/>
  </w:num>
  <w:num w:numId="124">
    <w:abstractNumId w:val="112"/>
  </w:num>
  <w:num w:numId="125">
    <w:abstractNumId w:val="21"/>
  </w:num>
  <w:num w:numId="126">
    <w:abstractNumId w:val="32"/>
  </w:num>
  <w:num w:numId="127">
    <w:abstractNumId w:val="86"/>
  </w:num>
  <w:num w:numId="128">
    <w:abstractNumId w:val="98"/>
  </w:num>
  <w:num w:numId="129">
    <w:abstractNumId w:val="142"/>
  </w:num>
  <w:num w:numId="130">
    <w:abstractNumId w:val="108"/>
  </w:num>
  <w:num w:numId="131">
    <w:abstractNumId w:val="140"/>
  </w:num>
  <w:num w:numId="132">
    <w:abstractNumId w:val="99"/>
  </w:num>
  <w:num w:numId="133">
    <w:abstractNumId w:val="144"/>
  </w:num>
  <w:num w:numId="134">
    <w:abstractNumId w:val="120"/>
  </w:num>
  <w:num w:numId="135">
    <w:abstractNumId w:val="39"/>
  </w:num>
  <w:num w:numId="136">
    <w:abstractNumId w:val="30"/>
  </w:num>
  <w:num w:numId="137">
    <w:abstractNumId w:val="163"/>
  </w:num>
  <w:num w:numId="138">
    <w:abstractNumId w:val="132"/>
  </w:num>
  <w:num w:numId="139">
    <w:abstractNumId w:val="107"/>
  </w:num>
  <w:num w:numId="140">
    <w:abstractNumId w:val="158"/>
  </w:num>
  <w:num w:numId="141">
    <w:abstractNumId w:val="122"/>
  </w:num>
  <w:num w:numId="142">
    <w:abstractNumId w:val="48"/>
  </w:num>
  <w:num w:numId="143">
    <w:abstractNumId w:val="159"/>
  </w:num>
  <w:num w:numId="144">
    <w:abstractNumId w:val="90"/>
  </w:num>
  <w:num w:numId="145">
    <w:abstractNumId w:val="34"/>
  </w:num>
  <w:num w:numId="146">
    <w:abstractNumId w:val="24"/>
  </w:num>
  <w:num w:numId="147">
    <w:abstractNumId w:val="58"/>
  </w:num>
  <w:num w:numId="148">
    <w:abstractNumId w:val="81"/>
  </w:num>
  <w:num w:numId="149">
    <w:abstractNumId w:val="67"/>
  </w:num>
  <w:num w:numId="150">
    <w:abstractNumId w:val="91"/>
  </w:num>
  <w:num w:numId="151">
    <w:abstractNumId w:val="97"/>
  </w:num>
  <w:num w:numId="152">
    <w:abstractNumId w:val="73"/>
  </w:num>
  <w:num w:numId="153">
    <w:abstractNumId w:val="38"/>
  </w:num>
  <w:num w:numId="154">
    <w:abstractNumId w:val="162"/>
  </w:num>
  <w:num w:numId="155">
    <w:abstractNumId w:val="143"/>
  </w:num>
  <w:num w:numId="156">
    <w:abstractNumId w:val="46"/>
  </w:num>
  <w:num w:numId="157">
    <w:abstractNumId w:val="35"/>
  </w:num>
  <w:num w:numId="158">
    <w:abstractNumId w:val="92"/>
  </w:num>
  <w:num w:numId="159">
    <w:abstractNumId w:val="93"/>
  </w:num>
  <w:num w:numId="160">
    <w:abstractNumId w:val="66"/>
  </w:num>
  <w:num w:numId="161">
    <w:abstractNumId w:val="72"/>
  </w:num>
  <w:num w:numId="162">
    <w:abstractNumId w:val="131"/>
  </w:num>
  <w:num w:numId="163">
    <w:abstractNumId w:val="113"/>
  </w:num>
  <w:num w:numId="164">
    <w:abstractNumId w:val="139"/>
  </w:num>
  <w:num w:numId="165">
    <w:abstractNumId w:val="155"/>
  </w:num>
  <w:numIdMacAtCleanup w:val="1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DD4"/>
    <w:rsid w:val="00000C06"/>
    <w:rsid w:val="0000132B"/>
    <w:rsid w:val="0000682E"/>
    <w:rsid w:val="0001257E"/>
    <w:rsid w:val="00012DF3"/>
    <w:rsid w:val="00014360"/>
    <w:rsid w:val="00016600"/>
    <w:rsid w:val="00017C62"/>
    <w:rsid w:val="00021775"/>
    <w:rsid w:val="00021DD4"/>
    <w:rsid w:val="00022AB0"/>
    <w:rsid w:val="00025C43"/>
    <w:rsid w:val="00026173"/>
    <w:rsid w:val="0002690C"/>
    <w:rsid w:val="00026CB2"/>
    <w:rsid w:val="00030006"/>
    <w:rsid w:val="000318B9"/>
    <w:rsid w:val="0003233D"/>
    <w:rsid w:val="000339B8"/>
    <w:rsid w:val="00033D0E"/>
    <w:rsid w:val="00041493"/>
    <w:rsid w:val="000419C7"/>
    <w:rsid w:val="00042ABD"/>
    <w:rsid w:val="000434AC"/>
    <w:rsid w:val="00044CE3"/>
    <w:rsid w:val="00045845"/>
    <w:rsid w:val="000474C7"/>
    <w:rsid w:val="000479AA"/>
    <w:rsid w:val="00047DDC"/>
    <w:rsid w:val="00050A0C"/>
    <w:rsid w:val="0005117A"/>
    <w:rsid w:val="000541AA"/>
    <w:rsid w:val="00054744"/>
    <w:rsid w:val="00056ADE"/>
    <w:rsid w:val="00057CA5"/>
    <w:rsid w:val="000611FC"/>
    <w:rsid w:val="00062151"/>
    <w:rsid w:val="00066763"/>
    <w:rsid w:val="000671A9"/>
    <w:rsid w:val="00071590"/>
    <w:rsid w:val="000729C8"/>
    <w:rsid w:val="000746B9"/>
    <w:rsid w:val="00074A48"/>
    <w:rsid w:val="00076C20"/>
    <w:rsid w:val="00080A46"/>
    <w:rsid w:val="0008135C"/>
    <w:rsid w:val="000821FD"/>
    <w:rsid w:val="00091BCB"/>
    <w:rsid w:val="00091E5E"/>
    <w:rsid w:val="00092C74"/>
    <w:rsid w:val="00092FB6"/>
    <w:rsid w:val="00097CA1"/>
    <w:rsid w:val="000A1719"/>
    <w:rsid w:val="000A1824"/>
    <w:rsid w:val="000A48F1"/>
    <w:rsid w:val="000A5228"/>
    <w:rsid w:val="000A663B"/>
    <w:rsid w:val="000A6B3F"/>
    <w:rsid w:val="000B10F8"/>
    <w:rsid w:val="000B2F41"/>
    <w:rsid w:val="000B6044"/>
    <w:rsid w:val="000C0EF9"/>
    <w:rsid w:val="000C1A70"/>
    <w:rsid w:val="000C1B0F"/>
    <w:rsid w:val="000C4E33"/>
    <w:rsid w:val="000C5478"/>
    <w:rsid w:val="000D10FB"/>
    <w:rsid w:val="000D2B17"/>
    <w:rsid w:val="000D3C66"/>
    <w:rsid w:val="000D49CD"/>
    <w:rsid w:val="000D5A81"/>
    <w:rsid w:val="000D5F30"/>
    <w:rsid w:val="000D6C5E"/>
    <w:rsid w:val="000D72B6"/>
    <w:rsid w:val="000E0B7C"/>
    <w:rsid w:val="000E20BB"/>
    <w:rsid w:val="000E23B4"/>
    <w:rsid w:val="000E3DAE"/>
    <w:rsid w:val="000E70BF"/>
    <w:rsid w:val="000E7A66"/>
    <w:rsid w:val="000F5B55"/>
    <w:rsid w:val="000F5B8D"/>
    <w:rsid w:val="000F67F7"/>
    <w:rsid w:val="000F7B9C"/>
    <w:rsid w:val="00100DDA"/>
    <w:rsid w:val="001023A1"/>
    <w:rsid w:val="0010303B"/>
    <w:rsid w:val="00103B1D"/>
    <w:rsid w:val="00103C45"/>
    <w:rsid w:val="00103DF7"/>
    <w:rsid w:val="00104352"/>
    <w:rsid w:val="001055BB"/>
    <w:rsid w:val="00105628"/>
    <w:rsid w:val="00105968"/>
    <w:rsid w:val="00107176"/>
    <w:rsid w:val="00107F98"/>
    <w:rsid w:val="0011042C"/>
    <w:rsid w:val="001118BD"/>
    <w:rsid w:val="00114A3D"/>
    <w:rsid w:val="001165F6"/>
    <w:rsid w:val="00120ADB"/>
    <w:rsid w:val="00122147"/>
    <w:rsid w:val="00126B0E"/>
    <w:rsid w:val="00126E4C"/>
    <w:rsid w:val="0013365C"/>
    <w:rsid w:val="00137DD3"/>
    <w:rsid w:val="001429D2"/>
    <w:rsid w:val="0014360C"/>
    <w:rsid w:val="00144104"/>
    <w:rsid w:val="00144AE6"/>
    <w:rsid w:val="0014678C"/>
    <w:rsid w:val="001468C2"/>
    <w:rsid w:val="001478DF"/>
    <w:rsid w:val="00150746"/>
    <w:rsid w:val="00150D22"/>
    <w:rsid w:val="0015286E"/>
    <w:rsid w:val="00153F08"/>
    <w:rsid w:val="00156B96"/>
    <w:rsid w:val="0015751C"/>
    <w:rsid w:val="00160B78"/>
    <w:rsid w:val="00160E41"/>
    <w:rsid w:val="00161EED"/>
    <w:rsid w:val="00162980"/>
    <w:rsid w:val="00162CE5"/>
    <w:rsid w:val="001639A5"/>
    <w:rsid w:val="00165384"/>
    <w:rsid w:val="00165F22"/>
    <w:rsid w:val="00171A17"/>
    <w:rsid w:val="00172BE7"/>
    <w:rsid w:val="00176282"/>
    <w:rsid w:val="001768BF"/>
    <w:rsid w:val="001773F8"/>
    <w:rsid w:val="00180D1E"/>
    <w:rsid w:val="0018141C"/>
    <w:rsid w:val="00181A4B"/>
    <w:rsid w:val="0018242A"/>
    <w:rsid w:val="001846D5"/>
    <w:rsid w:val="00190C33"/>
    <w:rsid w:val="0019204B"/>
    <w:rsid w:val="0019428C"/>
    <w:rsid w:val="00194312"/>
    <w:rsid w:val="001974B9"/>
    <w:rsid w:val="001A12C4"/>
    <w:rsid w:val="001A1AF4"/>
    <w:rsid w:val="001A2D1F"/>
    <w:rsid w:val="001A4DF3"/>
    <w:rsid w:val="001A691D"/>
    <w:rsid w:val="001A7CAA"/>
    <w:rsid w:val="001A7CE4"/>
    <w:rsid w:val="001B3E83"/>
    <w:rsid w:val="001B4248"/>
    <w:rsid w:val="001C0439"/>
    <w:rsid w:val="001C0B78"/>
    <w:rsid w:val="001C1E7D"/>
    <w:rsid w:val="001C2CFF"/>
    <w:rsid w:val="001C488A"/>
    <w:rsid w:val="001C49ED"/>
    <w:rsid w:val="001C49F9"/>
    <w:rsid w:val="001C6188"/>
    <w:rsid w:val="001C7151"/>
    <w:rsid w:val="001C7A01"/>
    <w:rsid w:val="001C7B33"/>
    <w:rsid w:val="001C7D7A"/>
    <w:rsid w:val="001D0BCD"/>
    <w:rsid w:val="001D135F"/>
    <w:rsid w:val="001D1882"/>
    <w:rsid w:val="001D28E3"/>
    <w:rsid w:val="001D4DCE"/>
    <w:rsid w:val="001D50DF"/>
    <w:rsid w:val="001D5ED3"/>
    <w:rsid w:val="001E1214"/>
    <w:rsid w:val="001E24EA"/>
    <w:rsid w:val="001E4222"/>
    <w:rsid w:val="001E4A33"/>
    <w:rsid w:val="001E701C"/>
    <w:rsid w:val="001F0D55"/>
    <w:rsid w:val="001F2A75"/>
    <w:rsid w:val="001F56DD"/>
    <w:rsid w:val="001F5B0B"/>
    <w:rsid w:val="001F773D"/>
    <w:rsid w:val="0020157D"/>
    <w:rsid w:val="0020263C"/>
    <w:rsid w:val="00203D23"/>
    <w:rsid w:val="00205116"/>
    <w:rsid w:val="002054D2"/>
    <w:rsid w:val="00206122"/>
    <w:rsid w:val="00206874"/>
    <w:rsid w:val="00207547"/>
    <w:rsid w:val="002101FF"/>
    <w:rsid w:val="00210BB8"/>
    <w:rsid w:val="00210DF5"/>
    <w:rsid w:val="00211A50"/>
    <w:rsid w:val="002121F9"/>
    <w:rsid w:val="002127EF"/>
    <w:rsid w:val="00212D62"/>
    <w:rsid w:val="0021300A"/>
    <w:rsid w:val="00214CD2"/>
    <w:rsid w:val="00217671"/>
    <w:rsid w:val="002223D4"/>
    <w:rsid w:val="002246E7"/>
    <w:rsid w:val="00230F53"/>
    <w:rsid w:val="00231F24"/>
    <w:rsid w:val="0023318A"/>
    <w:rsid w:val="00233380"/>
    <w:rsid w:val="002336A3"/>
    <w:rsid w:val="002337BC"/>
    <w:rsid w:val="00233CA6"/>
    <w:rsid w:val="0023436D"/>
    <w:rsid w:val="0024280B"/>
    <w:rsid w:val="00243B38"/>
    <w:rsid w:val="00244B3E"/>
    <w:rsid w:val="00245EB5"/>
    <w:rsid w:val="002461B0"/>
    <w:rsid w:val="00251432"/>
    <w:rsid w:val="00251DCA"/>
    <w:rsid w:val="00251FD3"/>
    <w:rsid w:val="0025384A"/>
    <w:rsid w:val="00254A62"/>
    <w:rsid w:val="00254C09"/>
    <w:rsid w:val="00254D64"/>
    <w:rsid w:val="00254F06"/>
    <w:rsid w:val="002617C0"/>
    <w:rsid w:val="00261F95"/>
    <w:rsid w:val="0026329B"/>
    <w:rsid w:val="0026350E"/>
    <w:rsid w:val="0026606D"/>
    <w:rsid w:val="002666EE"/>
    <w:rsid w:val="00267A91"/>
    <w:rsid w:val="00270237"/>
    <w:rsid w:val="002707DB"/>
    <w:rsid w:val="002718A1"/>
    <w:rsid w:val="00272838"/>
    <w:rsid w:val="00272895"/>
    <w:rsid w:val="002741D1"/>
    <w:rsid w:val="00274553"/>
    <w:rsid w:val="00275111"/>
    <w:rsid w:val="00277882"/>
    <w:rsid w:val="002808F2"/>
    <w:rsid w:val="00281810"/>
    <w:rsid w:val="002819FA"/>
    <w:rsid w:val="00281FFA"/>
    <w:rsid w:val="002829CF"/>
    <w:rsid w:val="002900CC"/>
    <w:rsid w:val="00293ABC"/>
    <w:rsid w:val="00293CB6"/>
    <w:rsid w:val="002943CB"/>
    <w:rsid w:val="00294977"/>
    <w:rsid w:val="00294EE9"/>
    <w:rsid w:val="002956CA"/>
    <w:rsid w:val="0029661B"/>
    <w:rsid w:val="002A1F81"/>
    <w:rsid w:val="002A2788"/>
    <w:rsid w:val="002B0F2D"/>
    <w:rsid w:val="002B1811"/>
    <w:rsid w:val="002B1F1B"/>
    <w:rsid w:val="002B3CB3"/>
    <w:rsid w:val="002B3F7A"/>
    <w:rsid w:val="002B4D47"/>
    <w:rsid w:val="002B55B6"/>
    <w:rsid w:val="002B5603"/>
    <w:rsid w:val="002B7328"/>
    <w:rsid w:val="002B7A9D"/>
    <w:rsid w:val="002C20AB"/>
    <w:rsid w:val="002C310B"/>
    <w:rsid w:val="002C3D37"/>
    <w:rsid w:val="002C4010"/>
    <w:rsid w:val="002C6313"/>
    <w:rsid w:val="002D2669"/>
    <w:rsid w:val="002D3664"/>
    <w:rsid w:val="002D3920"/>
    <w:rsid w:val="002D3B20"/>
    <w:rsid w:val="002D3FC4"/>
    <w:rsid w:val="002D5DD6"/>
    <w:rsid w:val="002D6C5C"/>
    <w:rsid w:val="002E217B"/>
    <w:rsid w:val="002F1AE6"/>
    <w:rsid w:val="002F1BF1"/>
    <w:rsid w:val="002F3887"/>
    <w:rsid w:val="002F3BCA"/>
    <w:rsid w:val="002F5FFF"/>
    <w:rsid w:val="0030185E"/>
    <w:rsid w:val="003035F4"/>
    <w:rsid w:val="00305397"/>
    <w:rsid w:val="00305946"/>
    <w:rsid w:val="00305B59"/>
    <w:rsid w:val="0030778C"/>
    <w:rsid w:val="00310728"/>
    <w:rsid w:val="00311573"/>
    <w:rsid w:val="0031178F"/>
    <w:rsid w:val="00313BBA"/>
    <w:rsid w:val="00315D56"/>
    <w:rsid w:val="003224C6"/>
    <w:rsid w:val="00323961"/>
    <w:rsid w:val="003240B1"/>
    <w:rsid w:val="00325E78"/>
    <w:rsid w:val="00326398"/>
    <w:rsid w:val="00326B71"/>
    <w:rsid w:val="00327A2F"/>
    <w:rsid w:val="0033056E"/>
    <w:rsid w:val="003314DB"/>
    <w:rsid w:val="003316FF"/>
    <w:rsid w:val="00332AB9"/>
    <w:rsid w:val="00332D50"/>
    <w:rsid w:val="0033488A"/>
    <w:rsid w:val="00334A3F"/>
    <w:rsid w:val="00334C94"/>
    <w:rsid w:val="003351DC"/>
    <w:rsid w:val="00335CFF"/>
    <w:rsid w:val="003362FC"/>
    <w:rsid w:val="00336307"/>
    <w:rsid w:val="003375D9"/>
    <w:rsid w:val="00341753"/>
    <w:rsid w:val="0034279F"/>
    <w:rsid w:val="00342BC5"/>
    <w:rsid w:val="00344190"/>
    <w:rsid w:val="00344D91"/>
    <w:rsid w:val="00347100"/>
    <w:rsid w:val="0034714B"/>
    <w:rsid w:val="00350AE7"/>
    <w:rsid w:val="00350DCC"/>
    <w:rsid w:val="003527B5"/>
    <w:rsid w:val="003557A2"/>
    <w:rsid w:val="00357D21"/>
    <w:rsid w:val="00361849"/>
    <w:rsid w:val="00361E72"/>
    <w:rsid w:val="00362858"/>
    <w:rsid w:val="00363505"/>
    <w:rsid w:val="0036392D"/>
    <w:rsid w:val="00364BE2"/>
    <w:rsid w:val="003659FC"/>
    <w:rsid w:val="003674C5"/>
    <w:rsid w:val="003734EE"/>
    <w:rsid w:val="003753A4"/>
    <w:rsid w:val="003756C0"/>
    <w:rsid w:val="0038161C"/>
    <w:rsid w:val="00381A1C"/>
    <w:rsid w:val="00381BB3"/>
    <w:rsid w:val="00381DF3"/>
    <w:rsid w:val="00387738"/>
    <w:rsid w:val="0039401F"/>
    <w:rsid w:val="00394C78"/>
    <w:rsid w:val="00396196"/>
    <w:rsid w:val="00396C14"/>
    <w:rsid w:val="00397CB9"/>
    <w:rsid w:val="003A0871"/>
    <w:rsid w:val="003A1147"/>
    <w:rsid w:val="003A1A8C"/>
    <w:rsid w:val="003A1D11"/>
    <w:rsid w:val="003A1E12"/>
    <w:rsid w:val="003A2D12"/>
    <w:rsid w:val="003A33AB"/>
    <w:rsid w:val="003A33AD"/>
    <w:rsid w:val="003A383F"/>
    <w:rsid w:val="003A3948"/>
    <w:rsid w:val="003A5245"/>
    <w:rsid w:val="003A54FF"/>
    <w:rsid w:val="003B063C"/>
    <w:rsid w:val="003B13F7"/>
    <w:rsid w:val="003B55B5"/>
    <w:rsid w:val="003B5FE7"/>
    <w:rsid w:val="003B60E0"/>
    <w:rsid w:val="003B684A"/>
    <w:rsid w:val="003B711D"/>
    <w:rsid w:val="003B763A"/>
    <w:rsid w:val="003C0065"/>
    <w:rsid w:val="003C0656"/>
    <w:rsid w:val="003D2893"/>
    <w:rsid w:val="003D2C3A"/>
    <w:rsid w:val="003D5681"/>
    <w:rsid w:val="003D6330"/>
    <w:rsid w:val="003D6B12"/>
    <w:rsid w:val="003D7A1F"/>
    <w:rsid w:val="003E0250"/>
    <w:rsid w:val="003E20E2"/>
    <w:rsid w:val="003E2F16"/>
    <w:rsid w:val="003E3248"/>
    <w:rsid w:val="003E3911"/>
    <w:rsid w:val="003E759A"/>
    <w:rsid w:val="003F01C8"/>
    <w:rsid w:val="003F1119"/>
    <w:rsid w:val="003F1373"/>
    <w:rsid w:val="003F3B8F"/>
    <w:rsid w:val="003F4009"/>
    <w:rsid w:val="003F496A"/>
    <w:rsid w:val="003F4A36"/>
    <w:rsid w:val="003F5042"/>
    <w:rsid w:val="003F5529"/>
    <w:rsid w:val="003F5A92"/>
    <w:rsid w:val="003F5E56"/>
    <w:rsid w:val="00404B2A"/>
    <w:rsid w:val="004054FE"/>
    <w:rsid w:val="004132B5"/>
    <w:rsid w:val="00413FB6"/>
    <w:rsid w:val="004154E5"/>
    <w:rsid w:val="00420EBA"/>
    <w:rsid w:val="004217E7"/>
    <w:rsid w:val="00422E65"/>
    <w:rsid w:val="004235DF"/>
    <w:rsid w:val="00423611"/>
    <w:rsid w:val="00424A28"/>
    <w:rsid w:val="00426705"/>
    <w:rsid w:val="00426ECF"/>
    <w:rsid w:val="004277AE"/>
    <w:rsid w:val="00430B15"/>
    <w:rsid w:val="00431A79"/>
    <w:rsid w:val="00433E11"/>
    <w:rsid w:val="004371E2"/>
    <w:rsid w:val="00437DA8"/>
    <w:rsid w:val="004405A7"/>
    <w:rsid w:val="00441438"/>
    <w:rsid w:val="00443781"/>
    <w:rsid w:val="00444337"/>
    <w:rsid w:val="00444CE7"/>
    <w:rsid w:val="00444D3E"/>
    <w:rsid w:val="00444E5E"/>
    <w:rsid w:val="00445F06"/>
    <w:rsid w:val="004467CC"/>
    <w:rsid w:val="00452A9D"/>
    <w:rsid w:val="004533D6"/>
    <w:rsid w:val="00453A29"/>
    <w:rsid w:val="00454461"/>
    <w:rsid w:val="004549BF"/>
    <w:rsid w:val="00454BBA"/>
    <w:rsid w:val="00455B2A"/>
    <w:rsid w:val="00456C82"/>
    <w:rsid w:val="004601AD"/>
    <w:rsid w:val="00461CD3"/>
    <w:rsid w:val="0046278E"/>
    <w:rsid w:val="00462F74"/>
    <w:rsid w:val="0046352C"/>
    <w:rsid w:val="004642EE"/>
    <w:rsid w:val="00464D79"/>
    <w:rsid w:val="00466895"/>
    <w:rsid w:val="00466BB6"/>
    <w:rsid w:val="00470FDF"/>
    <w:rsid w:val="004721F2"/>
    <w:rsid w:val="00473447"/>
    <w:rsid w:val="0047422C"/>
    <w:rsid w:val="0047679F"/>
    <w:rsid w:val="004768D5"/>
    <w:rsid w:val="0047787E"/>
    <w:rsid w:val="00481BD1"/>
    <w:rsid w:val="00482D36"/>
    <w:rsid w:val="004850A1"/>
    <w:rsid w:val="004860CD"/>
    <w:rsid w:val="00486191"/>
    <w:rsid w:val="00486E9C"/>
    <w:rsid w:val="00487354"/>
    <w:rsid w:val="004875FF"/>
    <w:rsid w:val="00490624"/>
    <w:rsid w:val="00491E9F"/>
    <w:rsid w:val="004947A5"/>
    <w:rsid w:val="00497737"/>
    <w:rsid w:val="004A0D38"/>
    <w:rsid w:val="004A3B1A"/>
    <w:rsid w:val="004A5BF7"/>
    <w:rsid w:val="004A72C2"/>
    <w:rsid w:val="004A748A"/>
    <w:rsid w:val="004A752A"/>
    <w:rsid w:val="004B1643"/>
    <w:rsid w:val="004B7F93"/>
    <w:rsid w:val="004C068B"/>
    <w:rsid w:val="004C27C4"/>
    <w:rsid w:val="004C32ED"/>
    <w:rsid w:val="004C548F"/>
    <w:rsid w:val="004C5717"/>
    <w:rsid w:val="004C6646"/>
    <w:rsid w:val="004C7FB5"/>
    <w:rsid w:val="004D111B"/>
    <w:rsid w:val="004D2AFA"/>
    <w:rsid w:val="004D3019"/>
    <w:rsid w:val="004D3F62"/>
    <w:rsid w:val="004D7A5B"/>
    <w:rsid w:val="004E06A8"/>
    <w:rsid w:val="004E1C37"/>
    <w:rsid w:val="004E31A9"/>
    <w:rsid w:val="004F3199"/>
    <w:rsid w:val="004F3501"/>
    <w:rsid w:val="004F4D56"/>
    <w:rsid w:val="004F666D"/>
    <w:rsid w:val="005036E1"/>
    <w:rsid w:val="00504555"/>
    <w:rsid w:val="00506D00"/>
    <w:rsid w:val="00511D18"/>
    <w:rsid w:val="0051267B"/>
    <w:rsid w:val="00512E9F"/>
    <w:rsid w:val="00516392"/>
    <w:rsid w:val="005165D8"/>
    <w:rsid w:val="00520997"/>
    <w:rsid w:val="005221D6"/>
    <w:rsid w:val="00522BA9"/>
    <w:rsid w:val="005257CC"/>
    <w:rsid w:val="0052601D"/>
    <w:rsid w:val="0053063B"/>
    <w:rsid w:val="0053135F"/>
    <w:rsid w:val="005318A8"/>
    <w:rsid w:val="00532C47"/>
    <w:rsid w:val="00533082"/>
    <w:rsid w:val="00535C99"/>
    <w:rsid w:val="00535FED"/>
    <w:rsid w:val="00536196"/>
    <w:rsid w:val="005365C0"/>
    <w:rsid w:val="0053740E"/>
    <w:rsid w:val="00541C08"/>
    <w:rsid w:val="0055002C"/>
    <w:rsid w:val="00551641"/>
    <w:rsid w:val="00552329"/>
    <w:rsid w:val="0055259F"/>
    <w:rsid w:val="005525A3"/>
    <w:rsid w:val="00553BAB"/>
    <w:rsid w:val="005545FD"/>
    <w:rsid w:val="00554A0E"/>
    <w:rsid w:val="00554BDC"/>
    <w:rsid w:val="00554DD8"/>
    <w:rsid w:val="00556D5D"/>
    <w:rsid w:val="0056299F"/>
    <w:rsid w:val="00562F72"/>
    <w:rsid w:val="00563978"/>
    <w:rsid w:val="00563CA2"/>
    <w:rsid w:val="00563FAC"/>
    <w:rsid w:val="00565396"/>
    <w:rsid w:val="00566125"/>
    <w:rsid w:val="00566B63"/>
    <w:rsid w:val="00567555"/>
    <w:rsid w:val="00567BDC"/>
    <w:rsid w:val="0057257A"/>
    <w:rsid w:val="00581440"/>
    <w:rsid w:val="005815AD"/>
    <w:rsid w:val="00582806"/>
    <w:rsid w:val="00583FC6"/>
    <w:rsid w:val="00584508"/>
    <w:rsid w:val="00585501"/>
    <w:rsid w:val="005863CD"/>
    <w:rsid w:val="00592AB4"/>
    <w:rsid w:val="00593E7D"/>
    <w:rsid w:val="00594F9C"/>
    <w:rsid w:val="0059534F"/>
    <w:rsid w:val="00595A1B"/>
    <w:rsid w:val="00595DE8"/>
    <w:rsid w:val="00595F14"/>
    <w:rsid w:val="0059715C"/>
    <w:rsid w:val="005A04C6"/>
    <w:rsid w:val="005A084E"/>
    <w:rsid w:val="005A26B3"/>
    <w:rsid w:val="005A3F9E"/>
    <w:rsid w:val="005A6745"/>
    <w:rsid w:val="005A7FE5"/>
    <w:rsid w:val="005B02F5"/>
    <w:rsid w:val="005B039A"/>
    <w:rsid w:val="005B116F"/>
    <w:rsid w:val="005B24D2"/>
    <w:rsid w:val="005B259C"/>
    <w:rsid w:val="005B65D7"/>
    <w:rsid w:val="005B6672"/>
    <w:rsid w:val="005B7011"/>
    <w:rsid w:val="005C05FF"/>
    <w:rsid w:val="005C222F"/>
    <w:rsid w:val="005C621E"/>
    <w:rsid w:val="005C6633"/>
    <w:rsid w:val="005C7DDB"/>
    <w:rsid w:val="005D42AE"/>
    <w:rsid w:val="005D4A3C"/>
    <w:rsid w:val="005E05D5"/>
    <w:rsid w:val="005E0E06"/>
    <w:rsid w:val="005E1984"/>
    <w:rsid w:val="005E2A41"/>
    <w:rsid w:val="005E36A5"/>
    <w:rsid w:val="005E4807"/>
    <w:rsid w:val="005F0EDC"/>
    <w:rsid w:val="005F161E"/>
    <w:rsid w:val="005F5837"/>
    <w:rsid w:val="005F5AAB"/>
    <w:rsid w:val="005F6066"/>
    <w:rsid w:val="005F75E4"/>
    <w:rsid w:val="005F7B67"/>
    <w:rsid w:val="005F7B8A"/>
    <w:rsid w:val="00603137"/>
    <w:rsid w:val="00603D67"/>
    <w:rsid w:val="00604D6B"/>
    <w:rsid w:val="00606930"/>
    <w:rsid w:val="00607006"/>
    <w:rsid w:val="00607DCB"/>
    <w:rsid w:val="00611DC9"/>
    <w:rsid w:val="00612478"/>
    <w:rsid w:val="00612D3C"/>
    <w:rsid w:val="00613BEA"/>
    <w:rsid w:val="00613CB0"/>
    <w:rsid w:val="006151BB"/>
    <w:rsid w:val="006152E4"/>
    <w:rsid w:val="00620006"/>
    <w:rsid w:val="00621E01"/>
    <w:rsid w:val="00623055"/>
    <w:rsid w:val="00624799"/>
    <w:rsid w:val="006312A0"/>
    <w:rsid w:val="006323F2"/>
    <w:rsid w:val="00633D28"/>
    <w:rsid w:val="006355C7"/>
    <w:rsid w:val="00635C77"/>
    <w:rsid w:val="006366AF"/>
    <w:rsid w:val="00636A96"/>
    <w:rsid w:val="00636C6D"/>
    <w:rsid w:val="00637C14"/>
    <w:rsid w:val="006427B8"/>
    <w:rsid w:val="00642EC6"/>
    <w:rsid w:val="00643535"/>
    <w:rsid w:val="00644242"/>
    <w:rsid w:val="00647F21"/>
    <w:rsid w:val="0065378B"/>
    <w:rsid w:val="00654737"/>
    <w:rsid w:val="00654B3B"/>
    <w:rsid w:val="006565A5"/>
    <w:rsid w:val="00656B8C"/>
    <w:rsid w:val="006577A8"/>
    <w:rsid w:val="006606D0"/>
    <w:rsid w:val="00660A14"/>
    <w:rsid w:val="00662F4C"/>
    <w:rsid w:val="00664A85"/>
    <w:rsid w:val="00664DB7"/>
    <w:rsid w:val="00666B07"/>
    <w:rsid w:val="00666F01"/>
    <w:rsid w:val="006674F3"/>
    <w:rsid w:val="00670007"/>
    <w:rsid w:val="00670AEB"/>
    <w:rsid w:val="00670E3B"/>
    <w:rsid w:val="00671D74"/>
    <w:rsid w:val="00672130"/>
    <w:rsid w:val="00672225"/>
    <w:rsid w:val="0067468A"/>
    <w:rsid w:val="0067538F"/>
    <w:rsid w:val="00677985"/>
    <w:rsid w:val="00681E7C"/>
    <w:rsid w:val="006822A2"/>
    <w:rsid w:val="00683FA6"/>
    <w:rsid w:val="00684DD4"/>
    <w:rsid w:val="006879E7"/>
    <w:rsid w:val="00694D74"/>
    <w:rsid w:val="006A094A"/>
    <w:rsid w:val="006A107A"/>
    <w:rsid w:val="006A2003"/>
    <w:rsid w:val="006A24C2"/>
    <w:rsid w:val="006A41A2"/>
    <w:rsid w:val="006A56DB"/>
    <w:rsid w:val="006A7C9F"/>
    <w:rsid w:val="006A7F68"/>
    <w:rsid w:val="006B04DA"/>
    <w:rsid w:val="006B0770"/>
    <w:rsid w:val="006C0508"/>
    <w:rsid w:val="006C0CDA"/>
    <w:rsid w:val="006C3127"/>
    <w:rsid w:val="006C4DC9"/>
    <w:rsid w:val="006D0404"/>
    <w:rsid w:val="006D0697"/>
    <w:rsid w:val="006D4C0E"/>
    <w:rsid w:val="006D4E09"/>
    <w:rsid w:val="006D532E"/>
    <w:rsid w:val="006D55D0"/>
    <w:rsid w:val="006E2282"/>
    <w:rsid w:val="006E44B5"/>
    <w:rsid w:val="006E5865"/>
    <w:rsid w:val="006E76EA"/>
    <w:rsid w:val="006E7FD4"/>
    <w:rsid w:val="006F1633"/>
    <w:rsid w:val="006F3527"/>
    <w:rsid w:val="006F44FA"/>
    <w:rsid w:val="006F4549"/>
    <w:rsid w:val="006F4611"/>
    <w:rsid w:val="006F5AC0"/>
    <w:rsid w:val="006F724E"/>
    <w:rsid w:val="007018E9"/>
    <w:rsid w:val="007022B6"/>
    <w:rsid w:val="007054C9"/>
    <w:rsid w:val="0070674B"/>
    <w:rsid w:val="00706A02"/>
    <w:rsid w:val="00707D75"/>
    <w:rsid w:val="007116F1"/>
    <w:rsid w:val="00711809"/>
    <w:rsid w:val="00711B67"/>
    <w:rsid w:val="00711EC0"/>
    <w:rsid w:val="007126AF"/>
    <w:rsid w:val="00713FBF"/>
    <w:rsid w:val="00714677"/>
    <w:rsid w:val="00715E8C"/>
    <w:rsid w:val="007171FF"/>
    <w:rsid w:val="007223E8"/>
    <w:rsid w:val="00722665"/>
    <w:rsid w:val="0072278A"/>
    <w:rsid w:val="00722CC1"/>
    <w:rsid w:val="0072382A"/>
    <w:rsid w:val="00723D90"/>
    <w:rsid w:val="00724A89"/>
    <w:rsid w:val="00725ED2"/>
    <w:rsid w:val="00726B0B"/>
    <w:rsid w:val="00727674"/>
    <w:rsid w:val="0072775D"/>
    <w:rsid w:val="00727FE9"/>
    <w:rsid w:val="00730F8B"/>
    <w:rsid w:val="0073239B"/>
    <w:rsid w:val="00732553"/>
    <w:rsid w:val="0073284A"/>
    <w:rsid w:val="00732A4C"/>
    <w:rsid w:val="00733159"/>
    <w:rsid w:val="00734D2E"/>
    <w:rsid w:val="00735335"/>
    <w:rsid w:val="00736EFD"/>
    <w:rsid w:val="00737665"/>
    <w:rsid w:val="00737E53"/>
    <w:rsid w:val="0074218C"/>
    <w:rsid w:val="00744C9A"/>
    <w:rsid w:val="007464F6"/>
    <w:rsid w:val="00747262"/>
    <w:rsid w:val="0074787F"/>
    <w:rsid w:val="00750C36"/>
    <w:rsid w:val="00750E85"/>
    <w:rsid w:val="007510BD"/>
    <w:rsid w:val="007549EA"/>
    <w:rsid w:val="00756097"/>
    <w:rsid w:val="00756103"/>
    <w:rsid w:val="0075764D"/>
    <w:rsid w:val="00757945"/>
    <w:rsid w:val="00757C87"/>
    <w:rsid w:val="00757CB7"/>
    <w:rsid w:val="007624B7"/>
    <w:rsid w:val="007628C8"/>
    <w:rsid w:val="00762D9C"/>
    <w:rsid w:val="00765337"/>
    <w:rsid w:val="00765D7C"/>
    <w:rsid w:val="00767DAC"/>
    <w:rsid w:val="00771025"/>
    <w:rsid w:val="0077257F"/>
    <w:rsid w:val="00772994"/>
    <w:rsid w:val="007737D3"/>
    <w:rsid w:val="007769CD"/>
    <w:rsid w:val="00777A89"/>
    <w:rsid w:val="00781574"/>
    <w:rsid w:val="0078322B"/>
    <w:rsid w:val="0078574F"/>
    <w:rsid w:val="00786A6A"/>
    <w:rsid w:val="00787402"/>
    <w:rsid w:val="0079374D"/>
    <w:rsid w:val="00793D4E"/>
    <w:rsid w:val="00795C4B"/>
    <w:rsid w:val="007A08C4"/>
    <w:rsid w:val="007A126B"/>
    <w:rsid w:val="007A12C3"/>
    <w:rsid w:val="007A3E31"/>
    <w:rsid w:val="007A4392"/>
    <w:rsid w:val="007A4D70"/>
    <w:rsid w:val="007A673D"/>
    <w:rsid w:val="007B0889"/>
    <w:rsid w:val="007B1EE2"/>
    <w:rsid w:val="007B221B"/>
    <w:rsid w:val="007B5B75"/>
    <w:rsid w:val="007B712F"/>
    <w:rsid w:val="007C3F82"/>
    <w:rsid w:val="007C4745"/>
    <w:rsid w:val="007C4C63"/>
    <w:rsid w:val="007C5298"/>
    <w:rsid w:val="007D124F"/>
    <w:rsid w:val="007D5C73"/>
    <w:rsid w:val="007D5FFC"/>
    <w:rsid w:val="007D69AD"/>
    <w:rsid w:val="007D745B"/>
    <w:rsid w:val="007D7FAA"/>
    <w:rsid w:val="007E30B5"/>
    <w:rsid w:val="007E340A"/>
    <w:rsid w:val="007E3AFE"/>
    <w:rsid w:val="007E433C"/>
    <w:rsid w:val="007E4927"/>
    <w:rsid w:val="007E5ACD"/>
    <w:rsid w:val="007E68D2"/>
    <w:rsid w:val="007E7D5B"/>
    <w:rsid w:val="007F0CDB"/>
    <w:rsid w:val="007F11C0"/>
    <w:rsid w:val="007F3D8C"/>
    <w:rsid w:val="007F400E"/>
    <w:rsid w:val="007F5F3E"/>
    <w:rsid w:val="007F64BC"/>
    <w:rsid w:val="007F7595"/>
    <w:rsid w:val="00802228"/>
    <w:rsid w:val="008023EF"/>
    <w:rsid w:val="00802A93"/>
    <w:rsid w:val="00803807"/>
    <w:rsid w:val="00803FE6"/>
    <w:rsid w:val="0080515F"/>
    <w:rsid w:val="00805F8A"/>
    <w:rsid w:val="00806448"/>
    <w:rsid w:val="00807A28"/>
    <w:rsid w:val="00807CFA"/>
    <w:rsid w:val="0081397C"/>
    <w:rsid w:val="00814FDA"/>
    <w:rsid w:val="008158C1"/>
    <w:rsid w:val="00821784"/>
    <w:rsid w:val="0082326D"/>
    <w:rsid w:val="008250AA"/>
    <w:rsid w:val="008261B9"/>
    <w:rsid w:val="00826D94"/>
    <w:rsid w:val="00827E12"/>
    <w:rsid w:val="008318C1"/>
    <w:rsid w:val="008327F3"/>
    <w:rsid w:val="00834495"/>
    <w:rsid w:val="008344E0"/>
    <w:rsid w:val="00834F7B"/>
    <w:rsid w:val="00842DDB"/>
    <w:rsid w:val="008454FB"/>
    <w:rsid w:val="008466DE"/>
    <w:rsid w:val="00847776"/>
    <w:rsid w:val="00852E89"/>
    <w:rsid w:val="00854908"/>
    <w:rsid w:val="00854961"/>
    <w:rsid w:val="00856048"/>
    <w:rsid w:val="00860534"/>
    <w:rsid w:val="0086206A"/>
    <w:rsid w:val="00862525"/>
    <w:rsid w:val="00862BB5"/>
    <w:rsid w:val="00863B4C"/>
    <w:rsid w:val="008645E5"/>
    <w:rsid w:val="00864871"/>
    <w:rsid w:val="00865526"/>
    <w:rsid w:val="00870DAC"/>
    <w:rsid w:val="008734D8"/>
    <w:rsid w:val="00881070"/>
    <w:rsid w:val="0088253D"/>
    <w:rsid w:val="008849B6"/>
    <w:rsid w:val="0088533E"/>
    <w:rsid w:val="00891364"/>
    <w:rsid w:val="00891970"/>
    <w:rsid w:val="00891B8A"/>
    <w:rsid w:val="00891E43"/>
    <w:rsid w:val="008925F6"/>
    <w:rsid w:val="00893EB0"/>
    <w:rsid w:val="00897678"/>
    <w:rsid w:val="008A1E76"/>
    <w:rsid w:val="008A4122"/>
    <w:rsid w:val="008A7A66"/>
    <w:rsid w:val="008B0A6A"/>
    <w:rsid w:val="008B1195"/>
    <w:rsid w:val="008B1D7B"/>
    <w:rsid w:val="008B347C"/>
    <w:rsid w:val="008B7645"/>
    <w:rsid w:val="008C1AE5"/>
    <w:rsid w:val="008C3442"/>
    <w:rsid w:val="008C3FCE"/>
    <w:rsid w:val="008C4EB0"/>
    <w:rsid w:val="008C5B06"/>
    <w:rsid w:val="008C7111"/>
    <w:rsid w:val="008C77A5"/>
    <w:rsid w:val="008C7F09"/>
    <w:rsid w:val="008D2925"/>
    <w:rsid w:val="008D349C"/>
    <w:rsid w:val="008D407D"/>
    <w:rsid w:val="008D671B"/>
    <w:rsid w:val="008D7843"/>
    <w:rsid w:val="008E11C1"/>
    <w:rsid w:val="008E1CBE"/>
    <w:rsid w:val="008E247A"/>
    <w:rsid w:val="008E24EF"/>
    <w:rsid w:val="008E2A5C"/>
    <w:rsid w:val="008E31F3"/>
    <w:rsid w:val="008E44A5"/>
    <w:rsid w:val="008E4BAE"/>
    <w:rsid w:val="008E6E34"/>
    <w:rsid w:val="008E7121"/>
    <w:rsid w:val="008E7304"/>
    <w:rsid w:val="008F1A05"/>
    <w:rsid w:val="008F2D88"/>
    <w:rsid w:val="008F2DC3"/>
    <w:rsid w:val="008F2E93"/>
    <w:rsid w:val="008F4A6F"/>
    <w:rsid w:val="008F543C"/>
    <w:rsid w:val="009044BA"/>
    <w:rsid w:val="00912456"/>
    <w:rsid w:val="009129F7"/>
    <w:rsid w:val="009175BB"/>
    <w:rsid w:val="009177BD"/>
    <w:rsid w:val="009217D5"/>
    <w:rsid w:val="00925B41"/>
    <w:rsid w:val="009273AB"/>
    <w:rsid w:val="00927414"/>
    <w:rsid w:val="0092768C"/>
    <w:rsid w:val="00927902"/>
    <w:rsid w:val="00930C71"/>
    <w:rsid w:val="00930F90"/>
    <w:rsid w:val="00931D29"/>
    <w:rsid w:val="009323D3"/>
    <w:rsid w:val="00934485"/>
    <w:rsid w:val="009353E1"/>
    <w:rsid w:val="009356C2"/>
    <w:rsid w:val="0093606F"/>
    <w:rsid w:val="009373BF"/>
    <w:rsid w:val="009408FA"/>
    <w:rsid w:val="00941BE6"/>
    <w:rsid w:val="00942947"/>
    <w:rsid w:val="00942DDF"/>
    <w:rsid w:val="009455E9"/>
    <w:rsid w:val="00945D62"/>
    <w:rsid w:val="00950FD2"/>
    <w:rsid w:val="00952925"/>
    <w:rsid w:val="0095304B"/>
    <w:rsid w:val="00953753"/>
    <w:rsid w:val="00953F8E"/>
    <w:rsid w:val="00963FE8"/>
    <w:rsid w:val="00970C78"/>
    <w:rsid w:val="00970FF1"/>
    <w:rsid w:val="00971F54"/>
    <w:rsid w:val="009734D8"/>
    <w:rsid w:val="00973804"/>
    <w:rsid w:val="00973F4A"/>
    <w:rsid w:val="00974991"/>
    <w:rsid w:val="009756DF"/>
    <w:rsid w:val="00975827"/>
    <w:rsid w:val="00975DC1"/>
    <w:rsid w:val="009776B9"/>
    <w:rsid w:val="0098203E"/>
    <w:rsid w:val="009838A3"/>
    <w:rsid w:val="00984FA1"/>
    <w:rsid w:val="00985CFA"/>
    <w:rsid w:val="009877A5"/>
    <w:rsid w:val="00987F8A"/>
    <w:rsid w:val="009924C3"/>
    <w:rsid w:val="00993B5E"/>
    <w:rsid w:val="00996889"/>
    <w:rsid w:val="009968A6"/>
    <w:rsid w:val="00996CE5"/>
    <w:rsid w:val="00997803"/>
    <w:rsid w:val="009A0E05"/>
    <w:rsid w:val="009A1444"/>
    <w:rsid w:val="009B18A6"/>
    <w:rsid w:val="009B2166"/>
    <w:rsid w:val="009B3FF8"/>
    <w:rsid w:val="009B47B9"/>
    <w:rsid w:val="009C1754"/>
    <w:rsid w:val="009C35FA"/>
    <w:rsid w:val="009C3988"/>
    <w:rsid w:val="009C491A"/>
    <w:rsid w:val="009C491D"/>
    <w:rsid w:val="009C5B48"/>
    <w:rsid w:val="009C5B57"/>
    <w:rsid w:val="009C659D"/>
    <w:rsid w:val="009D0288"/>
    <w:rsid w:val="009D17DA"/>
    <w:rsid w:val="009D27B0"/>
    <w:rsid w:val="009D290D"/>
    <w:rsid w:val="009D3C53"/>
    <w:rsid w:val="009D3E58"/>
    <w:rsid w:val="009D7499"/>
    <w:rsid w:val="009D76B2"/>
    <w:rsid w:val="009E0676"/>
    <w:rsid w:val="009E42AD"/>
    <w:rsid w:val="009E456D"/>
    <w:rsid w:val="009E6683"/>
    <w:rsid w:val="009E7251"/>
    <w:rsid w:val="009F3AAA"/>
    <w:rsid w:val="009F3C18"/>
    <w:rsid w:val="009F4E23"/>
    <w:rsid w:val="00A01A23"/>
    <w:rsid w:val="00A01B83"/>
    <w:rsid w:val="00A02013"/>
    <w:rsid w:val="00A02488"/>
    <w:rsid w:val="00A030B1"/>
    <w:rsid w:val="00A0533B"/>
    <w:rsid w:val="00A05968"/>
    <w:rsid w:val="00A070D7"/>
    <w:rsid w:val="00A11087"/>
    <w:rsid w:val="00A1196A"/>
    <w:rsid w:val="00A11C60"/>
    <w:rsid w:val="00A15210"/>
    <w:rsid w:val="00A157EE"/>
    <w:rsid w:val="00A166F6"/>
    <w:rsid w:val="00A17213"/>
    <w:rsid w:val="00A222F9"/>
    <w:rsid w:val="00A22807"/>
    <w:rsid w:val="00A23B50"/>
    <w:rsid w:val="00A27615"/>
    <w:rsid w:val="00A277F8"/>
    <w:rsid w:val="00A318C1"/>
    <w:rsid w:val="00A33070"/>
    <w:rsid w:val="00A33911"/>
    <w:rsid w:val="00A33DD1"/>
    <w:rsid w:val="00A35004"/>
    <w:rsid w:val="00A35A58"/>
    <w:rsid w:val="00A3695F"/>
    <w:rsid w:val="00A36BE8"/>
    <w:rsid w:val="00A409DB"/>
    <w:rsid w:val="00A41DBB"/>
    <w:rsid w:val="00A4242C"/>
    <w:rsid w:val="00A42A19"/>
    <w:rsid w:val="00A4571D"/>
    <w:rsid w:val="00A46399"/>
    <w:rsid w:val="00A5110C"/>
    <w:rsid w:val="00A538DE"/>
    <w:rsid w:val="00A54011"/>
    <w:rsid w:val="00A55346"/>
    <w:rsid w:val="00A557D6"/>
    <w:rsid w:val="00A60056"/>
    <w:rsid w:val="00A61326"/>
    <w:rsid w:val="00A632FB"/>
    <w:rsid w:val="00A700B4"/>
    <w:rsid w:val="00A72A48"/>
    <w:rsid w:val="00A75184"/>
    <w:rsid w:val="00A75B9E"/>
    <w:rsid w:val="00A7674E"/>
    <w:rsid w:val="00A813CE"/>
    <w:rsid w:val="00A821AE"/>
    <w:rsid w:val="00A82A68"/>
    <w:rsid w:val="00A85316"/>
    <w:rsid w:val="00A85C7D"/>
    <w:rsid w:val="00A86B62"/>
    <w:rsid w:val="00A87F87"/>
    <w:rsid w:val="00A9125E"/>
    <w:rsid w:val="00A912E5"/>
    <w:rsid w:val="00A9137D"/>
    <w:rsid w:val="00A944FF"/>
    <w:rsid w:val="00A94F00"/>
    <w:rsid w:val="00A9658F"/>
    <w:rsid w:val="00AA0E9D"/>
    <w:rsid w:val="00AA2AE6"/>
    <w:rsid w:val="00AA47D7"/>
    <w:rsid w:val="00AA49C4"/>
    <w:rsid w:val="00AA5EB5"/>
    <w:rsid w:val="00AA7096"/>
    <w:rsid w:val="00AA72A8"/>
    <w:rsid w:val="00AB4DB9"/>
    <w:rsid w:val="00AB6F8C"/>
    <w:rsid w:val="00AB7904"/>
    <w:rsid w:val="00AB79D3"/>
    <w:rsid w:val="00AC0563"/>
    <w:rsid w:val="00AC1A75"/>
    <w:rsid w:val="00AC5233"/>
    <w:rsid w:val="00AC5A3E"/>
    <w:rsid w:val="00AC6360"/>
    <w:rsid w:val="00AC704B"/>
    <w:rsid w:val="00AC7ABF"/>
    <w:rsid w:val="00AD1835"/>
    <w:rsid w:val="00AD3478"/>
    <w:rsid w:val="00AD461A"/>
    <w:rsid w:val="00AD516F"/>
    <w:rsid w:val="00AE3379"/>
    <w:rsid w:val="00AE39D1"/>
    <w:rsid w:val="00AE7018"/>
    <w:rsid w:val="00AF1976"/>
    <w:rsid w:val="00AF4FE0"/>
    <w:rsid w:val="00B02B9F"/>
    <w:rsid w:val="00B03883"/>
    <w:rsid w:val="00B03EB4"/>
    <w:rsid w:val="00B0586D"/>
    <w:rsid w:val="00B06C6A"/>
    <w:rsid w:val="00B06F77"/>
    <w:rsid w:val="00B13C0F"/>
    <w:rsid w:val="00B14189"/>
    <w:rsid w:val="00B2056D"/>
    <w:rsid w:val="00B21C28"/>
    <w:rsid w:val="00B2286A"/>
    <w:rsid w:val="00B23AA7"/>
    <w:rsid w:val="00B23C6D"/>
    <w:rsid w:val="00B25840"/>
    <w:rsid w:val="00B26196"/>
    <w:rsid w:val="00B277EF"/>
    <w:rsid w:val="00B27BFD"/>
    <w:rsid w:val="00B30240"/>
    <w:rsid w:val="00B304FB"/>
    <w:rsid w:val="00B31078"/>
    <w:rsid w:val="00B31675"/>
    <w:rsid w:val="00B32CB5"/>
    <w:rsid w:val="00B34A81"/>
    <w:rsid w:val="00B3685E"/>
    <w:rsid w:val="00B36BD2"/>
    <w:rsid w:val="00B37A80"/>
    <w:rsid w:val="00B41686"/>
    <w:rsid w:val="00B5002E"/>
    <w:rsid w:val="00B51778"/>
    <w:rsid w:val="00B545E3"/>
    <w:rsid w:val="00B55465"/>
    <w:rsid w:val="00B55650"/>
    <w:rsid w:val="00B571F9"/>
    <w:rsid w:val="00B60A9C"/>
    <w:rsid w:val="00B61B38"/>
    <w:rsid w:val="00B638B9"/>
    <w:rsid w:val="00B65017"/>
    <w:rsid w:val="00B67C94"/>
    <w:rsid w:val="00B72034"/>
    <w:rsid w:val="00B729F3"/>
    <w:rsid w:val="00B72A53"/>
    <w:rsid w:val="00B734A1"/>
    <w:rsid w:val="00B7386E"/>
    <w:rsid w:val="00B74AA9"/>
    <w:rsid w:val="00B74F0A"/>
    <w:rsid w:val="00B8035E"/>
    <w:rsid w:val="00B81EE8"/>
    <w:rsid w:val="00B86F67"/>
    <w:rsid w:val="00B8710D"/>
    <w:rsid w:val="00B9348F"/>
    <w:rsid w:val="00B93A91"/>
    <w:rsid w:val="00B93E8A"/>
    <w:rsid w:val="00B967CE"/>
    <w:rsid w:val="00B97805"/>
    <w:rsid w:val="00BA01A6"/>
    <w:rsid w:val="00BA3FC0"/>
    <w:rsid w:val="00BA4048"/>
    <w:rsid w:val="00BA5845"/>
    <w:rsid w:val="00BA6282"/>
    <w:rsid w:val="00BA7EF0"/>
    <w:rsid w:val="00BB2503"/>
    <w:rsid w:val="00BB3A6B"/>
    <w:rsid w:val="00BB3F54"/>
    <w:rsid w:val="00BB65E4"/>
    <w:rsid w:val="00BC1649"/>
    <w:rsid w:val="00BC541C"/>
    <w:rsid w:val="00BC5BE3"/>
    <w:rsid w:val="00BC71DD"/>
    <w:rsid w:val="00BD0238"/>
    <w:rsid w:val="00BD161F"/>
    <w:rsid w:val="00BD1A84"/>
    <w:rsid w:val="00BD2EB2"/>
    <w:rsid w:val="00BD37EC"/>
    <w:rsid w:val="00BD4278"/>
    <w:rsid w:val="00BE4563"/>
    <w:rsid w:val="00BE596E"/>
    <w:rsid w:val="00BF0783"/>
    <w:rsid w:val="00BF0C6D"/>
    <w:rsid w:val="00BF0CBF"/>
    <w:rsid w:val="00BF0E25"/>
    <w:rsid w:val="00BF4893"/>
    <w:rsid w:val="00BF59B6"/>
    <w:rsid w:val="00BF69E9"/>
    <w:rsid w:val="00C00A42"/>
    <w:rsid w:val="00C07040"/>
    <w:rsid w:val="00C070ED"/>
    <w:rsid w:val="00C0726B"/>
    <w:rsid w:val="00C1300D"/>
    <w:rsid w:val="00C131AF"/>
    <w:rsid w:val="00C15B5A"/>
    <w:rsid w:val="00C2029D"/>
    <w:rsid w:val="00C2248D"/>
    <w:rsid w:val="00C22D6E"/>
    <w:rsid w:val="00C23F64"/>
    <w:rsid w:val="00C272DE"/>
    <w:rsid w:val="00C30BD2"/>
    <w:rsid w:val="00C32E42"/>
    <w:rsid w:val="00C362E1"/>
    <w:rsid w:val="00C37845"/>
    <w:rsid w:val="00C4144B"/>
    <w:rsid w:val="00C416BC"/>
    <w:rsid w:val="00C41CF6"/>
    <w:rsid w:val="00C42257"/>
    <w:rsid w:val="00C43DAE"/>
    <w:rsid w:val="00C43EF9"/>
    <w:rsid w:val="00C529BC"/>
    <w:rsid w:val="00C56447"/>
    <w:rsid w:val="00C56534"/>
    <w:rsid w:val="00C57A7C"/>
    <w:rsid w:val="00C6077A"/>
    <w:rsid w:val="00C61D5F"/>
    <w:rsid w:val="00C61DF6"/>
    <w:rsid w:val="00C62550"/>
    <w:rsid w:val="00C62714"/>
    <w:rsid w:val="00C64364"/>
    <w:rsid w:val="00C704C2"/>
    <w:rsid w:val="00C72461"/>
    <w:rsid w:val="00C75DC3"/>
    <w:rsid w:val="00C77060"/>
    <w:rsid w:val="00C77A94"/>
    <w:rsid w:val="00C77B73"/>
    <w:rsid w:val="00C77FB1"/>
    <w:rsid w:val="00C8082E"/>
    <w:rsid w:val="00C83534"/>
    <w:rsid w:val="00C8533E"/>
    <w:rsid w:val="00C86606"/>
    <w:rsid w:val="00C925C0"/>
    <w:rsid w:val="00C94272"/>
    <w:rsid w:val="00C964AC"/>
    <w:rsid w:val="00C968D7"/>
    <w:rsid w:val="00C96A99"/>
    <w:rsid w:val="00CA16C7"/>
    <w:rsid w:val="00CA170E"/>
    <w:rsid w:val="00CA1D0D"/>
    <w:rsid w:val="00CA20FB"/>
    <w:rsid w:val="00CA280C"/>
    <w:rsid w:val="00CA337C"/>
    <w:rsid w:val="00CA4178"/>
    <w:rsid w:val="00CA4A06"/>
    <w:rsid w:val="00CA4E10"/>
    <w:rsid w:val="00CA6A07"/>
    <w:rsid w:val="00CA74CB"/>
    <w:rsid w:val="00CA75A8"/>
    <w:rsid w:val="00CA75F7"/>
    <w:rsid w:val="00CB0C62"/>
    <w:rsid w:val="00CB20E6"/>
    <w:rsid w:val="00CB3A32"/>
    <w:rsid w:val="00CB5D5F"/>
    <w:rsid w:val="00CB774B"/>
    <w:rsid w:val="00CC28E1"/>
    <w:rsid w:val="00CC5D69"/>
    <w:rsid w:val="00CC6554"/>
    <w:rsid w:val="00CC6B27"/>
    <w:rsid w:val="00CC6EE4"/>
    <w:rsid w:val="00CD059E"/>
    <w:rsid w:val="00CD35B7"/>
    <w:rsid w:val="00CD7880"/>
    <w:rsid w:val="00CE053D"/>
    <w:rsid w:val="00CE0E25"/>
    <w:rsid w:val="00CE1993"/>
    <w:rsid w:val="00CE2A76"/>
    <w:rsid w:val="00CE2F71"/>
    <w:rsid w:val="00CE32F2"/>
    <w:rsid w:val="00CE3870"/>
    <w:rsid w:val="00CE3BFA"/>
    <w:rsid w:val="00CE3DAB"/>
    <w:rsid w:val="00CE475D"/>
    <w:rsid w:val="00CE7D12"/>
    <w:rsid w:val="00CF037A"/>
    <w:rsid w:val="00CF1198"/>
    <w:rsid w:val="00CF14C2"/>
    <w:rsid w:val="00CF2151"/>
    <w:rsid w:val="00CF3DCB"/>
    <w:rsid w:val="00CF5F09"/>
    <w:rsid w:val="00CF6B1A"/>
    <w:rsid w:val="00CF6B53"/>
    <w:rsid w:val="00D007F2"/>
    <w:rsid w:val="00D008B3"/>
    <w:rsid w:val="00D010F0"/>
    <w:rsid w:val="00D01590"/>
    <w:rsid w:val="00D01E12"/>
    <w:rsid w:val="00D03625"/>
    <w:rsid w:val="00D03C5E"/>
    <w:rsid w:val="00D046FC"/>
    <w:rsid w:val="00D06906"/>
    <w:rsid w:val="00D07510"/>
    <w:rsid w:val="00D07768"/>
    <w:rsid w:val="00D1296B"/>
    <w:rsid w:val="00D12E11"/>
    <w:rsid w:val="00D1733E"/>
    <w:rsid w:val="00D177C1"/>
    <w:rsid w:val="00D20E93"/>
    <w:rsid w:val="00D21648"/>
    <w:rsid w:val="00D26C1F"/>
    <w:rsid w:val="00D3114D"/>
    <w:rsid w:val="00D334C6"/>
    <w:rsid w:val="00D340A4"/>
    <w:rsid w:val="00D34D88"/>
    <w:rsid w:val="00D3640D"/>
    <w:rsid w:val="00D37181"/>
    <w:rsid w:val="00D50129"/>
    <w:rsid w:val="00D52A26"/>
    <w:rsid w:val="00D543A7"/>
    <w:rsid w:val="00D5603E"/>
    <w:rsid w:val="00D571F3"/>
    <w:rsid w:val="00D5773B"/>
    <w:rsid w:val="00D61E42"/>
    <w:rsid w:val="00D629D8"/>
    <w:rsid w:val="00D62ADB"/>
    <w:rsid w:val="00D633BB"/>
    <w:rsid w:val="00D63A50"/>
    <w:rsid w:val="00D63A84"/>
    <w:rsid w:val="00D656A8"/>
    <w:rsid w:val="00D658E6"/>
    <w:rsid w:val="00D65C2D"/>
    <w:rsid w:val="00D66CA0"/>
    <w:rsid w:val="00D66EBB"/>
    <w:rsid w:val="00D6765E"/>
    <w:rsid w:val="00D7376A"/>
    <w:rsid w:val="00D75258"/>
    <w:rsid w:val="00D754A4"/>
    <w:rsid w:val="00D76984"/>
    <w:rsid w:val="00D80BE9"/>
    <w:rsid w:val="00D834F6"/>
    <w:rsid w:val="00D83739"/>
    <w:rsid w:val="00D905D7"/>
    <w:rsid w:val="00D9172F"/>
    <w:rsid w:val="00D93635"/>
    <w:rsid w:val="00D9506F"/>
    <w:rsid w:val="00D97E55"/>
    <w:rsid w:val="00DA0F73"/>
    <w:rsid w:val="00DA2C72"/>
    <w:rsid w:val="00DA540C"/>
    <w:rsid w:val="00DA5FA9"/>
    <w:rsid w:val="00DA6BC0"/>
    <w:rsid w:val="00DA71D2"/>
    <w:rsid w:val="00DB08B8"/>
    <w:rsid w:val="00DB2046"/>
    <w:rsid w:val="00DB282F"/>
    <w:rsid w:val="00DB2B04"/>
    <w:rsid w:val="00DB3C97"/>
    <w:rsid w:val="00DB63AA"/>
    <w:rsid w:val="00DB6736"/>
    <w:rsid w:val="00DC0185"/>
    <w:rsid w:val="00DC05F5"/>
    <w:rsid w:val="00DC3779"/>
    <w:rsid w:val="00DC5E5B"/>
    <w:rsid w:val="00DC7079"/>
    <w:rsid w:val="00DC7D57"/>
    <w:rsid w:val="00DD0331"/>
    <w:rsid w:val="00DD0532"/>
    <w:rsid w:val="00DD1229"/>
    <w:rsid w:val="00DD237F"/>
    <w:rsid w:val="00DD2CF2"/>
    <w:rsid w:val="00DD5877"/>
    <w:rsid w:val="00DD628A"/>
    <w:rsid w:val="00DE3818"/>
    <w:rsid w:val="00DE3C47"/>
    <w:rsid w:val="00DE3D06"/>
    <w:rsid w:val="00DE4784"/>
    <w:rsid w:val="00DE55E9"/>
    <w:rsid w:val="00DE639B"/>
    <w:rsid w:val="00DE6FB5"/>
    <w:rsid w:val="00DE77E3"/>
    <w:rsid w:val="00DE7C22"/>
    <w:rsid w:val="00DF14D3"/>
    <w:rsid w:val="00DF3C85"/>
    <w:rsid w:val="00DF6F94"/>
    <w:rsid w:val="00DF7511"/>
    <w:rsid w:val="00DF7A27"/>
    <w:rsid w:val="00E04610"/>
    <w:rsid w:val="00E05444"/>
    <w:rsid w:val="00E05B70"/>
    <w:rsid w:val="00E10A82"/>
    <w:rsid w:val="00E1235D"/>
    <w:rsid w:val="00E15023"/>
    <w:rsid w:val="00E15CF5"/>
    <w:rsid w:val="00E161EC"/>
    <w:rsid w:val="00E17167"/>
    <w:rsid w:val="00E2027B"/>
    <w:rsid w:val="00E22C08"/>
    <w:rsid w:val="00E23E2C"/>
    <w:rsid w:val="00E24C7F"/>
    <w:rsid w:val="00E25124"/>
    <w:rsid w:val="00E27560"/>
    <w:rsid w:val="00E27CFE"/>
    <w:rsid w:val="00E31B8E"/>
    <w:rsid w:val="00E32A8C"/>
    <w:rsid w:val="00E33E59"/>
    <w:rsid w:val="00E35838"/>
    <w:rsid w:val="00E366F8"/>
    <w:rsid w:val="00E36CFF"/>
    <w:rsid w:val="00E36F24"/>
    <w:rsid w:val="00E40550"/>
    <w:rsid w:val="00E40B53"/>
    <w:rsid w:val="00E435BA"/>
    <w:rsid w:val="00E43700"/>
    <w:rsid w:val="00E445C3"/>
    <w:rsid w:val="00E456FA"/>
    <w:rsid w:val="00E47BD0"/>
    <w:rsid w:val="00E47C88"/>
    <w:rsid w:val="00E47DC6"/>
    <w:rsid w:val="00E5187E"/>
    <w:rsid w:val="00E554AC"/>
    <w:rsid w:val="00E55629"/>
    <w:rsid w:val="00E61C86"/>
    <w:rsid w:val="00E6207D"/>
    <w:rsid w:val="00E633C8"/>
    <w:rsid w:val="00E64C08"/>
    <w:rsid w:val="00E678AB"/>
    <w:rsid w:val="00E708FB"/>
    <w:rsid w:val="00E70C82"/>
    <w:rsid w:val="00E71905"/>
    <w:rsid w:val="00E75F9F"/>
    <w:rsid w:val="00E83C63"/>
    <w:rsid w:val="00E84806"/>
    <w:rsid w:val="00E84E16"/>
    <w:rsid w:val="00E86DA6"/>
    <w:rsid w:val="00E87ACC"/>
    <w:rsid w:val="00E87EBF"/>
    <w:rsid w:val="00E90B28"/>
    <w:rsid w:val="00E914D9"/>
    <w:rsid w:val="00E934F3"/>
    <w:rsid w:val="00E93FC9"/>
    <w:rsid w:val="00E95A67"/>
    <w:rsid w:val="00E95F07"/>
    <w:rsid w:val="00EA06EA"/>
    <w:rsid w:val="00EA19B4"/>
    <w:rsid w:val="00EA1E11"/>
    <w:rsid w:val="00EA3952"/>
    <w:rsid w:val="00EA401C"/>
    <w:rsid w:val="00EA40E6"/>
    <w:rsid w:val="00EA6CD0"/>
    <w:rsid w:val="00EB1A9F"/>
    <w:rsid w:val="00EB3B51"/>
    <w:rsid w:val="00EB4416"/>
    <w:rsid w:val="00EB501E"/>
    <w:rsid w:val="00EB56A4"/>
    <w:rsid w:val="00EB6A66"/>
    <w:rsid w:val="00EB7EB9"/>
    <w:rsid w:val="00EB7FC4"/>
    <w:rsid w:val="00EC1180"/>
    <w:rsid w:val="00EC2301"/>
    <w:rsid w:val="00EC34B9"/>
    <w:rsid w:val="00EC4FFC"/>
    <w:rsid w:val="00EC5991"/>
    <w:rsid w:val="00EC687D"/>
    <w:rsid w:val="00EC7AD9"/>
    <w:rsid w:val="00EC7B62"/>
    <w:rsid w:val="00ED1F6C"/>
    <w:rsid w:val="00ED26D2"/>
    <w:rsid w:val="00ED2FB0"/>
    <w:rsid w:val="00ED3966"/>
    <w:rsid w:val="00ED723B"/>
    <w:rsid w:val="00EE0DE0"/>
    <w:rsid w:val="00EE12AD"/>
    <w:rsid w:val="00EE2B0D"/>
    <w:rsid w:val="00EE33CC"/>
    <w:rsid w:val="00EE57E6"/>
    <w:rsid w:val="00EE593D"/>
    <w:rsid w:val="00EE6DEA"/>
    <w:rsid w:val="00EE74AA"/>
    <w:rsid w:val="00EF1146"/>
    <w:rsid w:val="00EF14F1"/>
    <w:rsid w:val="00EF34BB"/>
    <w:rsid w:val="00EF3E63"/>
    <w:rsid w:val="00EF6715"/>
    <w:rsid w:val="00EF6EFC"/>
    <w:rsid w:val="00EF731F"/>
    <w:rsid w:val="00F01D68"/>
    <w:rsid w:val="00F025BE"/>
    <w:rsid w:val="00F052FC"/>
    <w:rsid w:val="00F05E2D"/>
    <w:rsid w:val="00F06A59"/>
    <w:rsid w:val="00F06B80"/>
    <w:rsid w:val="00F06FE2"/>
    <w:rsid w:val="00F072D4"/>
    <w:rsid w:val="00F079B3"/>
    <w:rsid w:val="00F10F4D"/>
    <w:rsid w:val="00F11534"/>
    <w:rsid w:val="00F13C22"/>
    <w:rsid w:val="00F15131"/>
    <w:rsid w:val="00F1630B"/>
    <w:rsid w:val="00F20EC4"/>
    <w:rsid w:val="00F229B9"/>
    <w:rsid w:val="00F22AFE"/>
    <w:rsid w:val="00F22F49"/>
    <w:rsid w:val="00F2599F"/>
    <w:rsid w:val="00F25A1A"/>
    <w:rsid w:val="00F270AC"/>
    <w:rsid w:val="00F30B87"/>
    <w:rsid w:val="00F31DA0"/>
    <w:rsid w:val="00F31F3E"/>
    <w:rsid w:val="00F33B7E"/>
    <w:rsid w:val="00F35EF3"/>
    <w:rsid w:val="00F36D73"/>
    <w:rsid w:val="00F3739E"/>
    <w:rsid w:val="00F45AD8"/>
    <w:rsid w:val="00F467A1"/>
    <w:rsid w:val="00F476B1"/>
    <w:rsid w:val="00F47FD4"/>
    <w:rsid w:val="00F502EF"/>
    <w:rsid w:val="00F516F0"/>
    <w:rsid w:val="00F51A4C"/>
    <w:rsid w:val="00F51E57"/>
    <w:rsid w:val="00F52FE9"/>
    <w:rsid w:val="00F539E9"/>
    <w:rsid w:val="00F54F9C"/>
    <w:rsid w:val="00F55F06"/>
    <w:rsid w:val="00F57B14"/>
    <w:rsid w:val="00F57E1B"/>
    <w:rsid w:val="00F640AD"/>
    <w:rsid w:val="00F655C4"/>
    <w:rsid w:val="00F659C1"/>
    <w:rsid w:val="00F715CA"/>
    <w:rsid w:val="00F71B6F"/>
    <w:rsid w:val="00F72404"/>
    <w:rsid w:val="00F73549"/>
    <w:rsid w:val="00F7392B"/>
    <w:rsid w:val="00F73A57"/>
    <w:rsid w:val="00F7457D"/>
    <w:rsid w:val="00F75123"/>
    <w:rsid w:val="00F76BE5"/>
    <w:rsid w:val="00F81607"/>
    <w:rsid w:val="00F81E96"/>
    <w:rsid w:val="00F826EA"/>
    <w:rsid w:val="00F84A67"/>
    <w:rsid w:val="00F8554F"/>
    <w:rsid w:val="00F86809"/>
    <w:rsid w:val="00F87798"/>
    <w:rsid w:val="00F878A6"/>
    <w:rsid w:val="00F907A0"/>
    <w:rsid w:val="00F910D4"/>
    <w:rsid w:val="00F91919"/>
    <w:rsid w:val="00F923C6"/>
    <w:rsid w:val="00F92628"/>
    <w:rsid w:val="00F92CA4"/>
    <w:rsid w:val="00F95E7F"/>
    <w:rsid w:val="00F96427"/>
    <w:rsid w:val="00F9648C"/>
    <w:rsid w:val="00FA12E8"/>
    <w:rsid w:val="00FA308A"/>
    <w:rsid w:val="00FA4857"/>
    <w:rsid w:val="00FA50B3"/>
    <w:rsid w:val="00FA54C1"/>
    <w:rsid w:val="00FA56D9"/>
    <w:rsid w:val="00FA6527"/>
    <w:rsid w:val="00FA69FA"/>
    <w:rsid w:val="00FB1583"/>
    <w:rsid w:val="00FB2877"/>
    <w:rsid w:val="00FB29CD"/>
    <w:rsid w:val="00FB3B6C"/>
    <w:rsid w:val="00FC087E"/>
    <w:rsid w:val="00FC5618"/>
    <w:rsid w:val="00FC6A2A"/>
    <w:rsid w:val="00FD0178"/>
    <w:rsid w:val="00FD022E"/>
    <w:rsid w:val="00FD2C9E"/>
    <w:rsid w:val="00FD3328"/>
    <w:rsid w:val="00FD4D71"/>
    <w:rsid w:val="00FD5AC7"/>
    <w:rsid w:val="00FE18FC"/>
    <w:rsid w:val="00FE23F9"/>
    <w:rsid w:val="00FE2732"/>
    <w:rsid w:val="00FE309E"/>
    <w:rsid w:val="00FE4AA8"/>
    <w:rsid w:val="00FE55DF"/>
    <w:rsid w:val="00FE5E80"/>
    <w:rsid w:val="00FE703A"/>
    <w:rsid w:val="00FF03B6"/>
    <w:rsid w:val="00FF10FE"/>
    <w:rsid w:val="00FF1114"/>
    <w:rsid w:val="00FF218B"/>
    <w:rsid w:val="00FF46A5"/>
    <w:rsid w:val="00FF4BC5"/>
    <w:rsid w:val="00FF71F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14:docId w14:val="3863BC6A"/>
  <w15:chartTrackingRefBased/>
  <w15:docId w15:val="{1AC14A25-ECBF-4E7C-BC36-9AF099CFC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iPriority="0" w:unhideWhenUsed="1"/>
    <w:lsdException w:name="FollowedHyperlink" w:semiHidden="1" w:unhideWhenUsed="1" w:qFormat="1"/>
    <w:lsdException w:name="Strong" w:qFormat="1"/>
    <w:lsdException w:name="Emphasis" w:uiPriority="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971F54"/>
  </w:style>
  <w:style w:type="paragraph" w:styleId="Titolo1">
    <w:name w:val="heading 1"/>
    <w:basedOn w:val="Normale"/>
    <w:next w:val="Normale"/>
    <w:link w:val="Titolo1Carattere1"/>
    <w:uiPriority w:val="99"/>
    <w:qFormat/>
    <w:rsid w:val="00CD059E"/>
    <w:pPr>
      <w:keepNext/>
      <w:spacing w:before="240" w:after="60" w:line="240" w:lineRule="auto"/>
      <w:outlineLvl w:val="0"/>
    </w:pPr>
    <w:rPr>
      <w:rFonts w:ascii="Arial" w:eastAsia="Calibri" w:hAnsi="Arial" w:cs="Times New Roman"/>
      <w:b/>
      <w:bCs/>
      <w:kern w:val="32"/>
      <w:sz w:val="32"/>
      <w:szCs w:val="32"/>
      <w:lang w:eastAsia="it-IT"/>
    </w:rPr>
  </w:style>
  <w:style w:type="paragraph" w:styleId="Titolo2">
    <w:name w:val="heading 2"/>
    <w:basedOn w:val="Normale"/>
    <w:next w:val="Corpotesto"/>
    <w:link w:val="Titolo2Carattere"/>
    <w:uiPriority w:val="99"/>
    <w:qFormat/>
    <w:rsid w:val="00CD059E"/>
    <w:pPr>
      <w:keepNext/>
      <w:numPr>
        <w:ilvl w:val="1"/>
        <w:numId w:val="1"/>
      </w:numPr>
      <w:suppressAutoHyphens/>
      <w:spacing w:before="240" w:after="60" w:line="240" w:lineRule="auto"/>
      <w:outlineLvl w:val="1"/>
    </w:pPr>
    <w:rPr>
      <w:rFonts w:ascii="Arial" w:eastAsia="Calibri" w:hAnsi="Arial" w:cs="Arial"/>
      <w:b/>
      <w:bCs/>
      <w:i/>
      <w:iCs/>
      <w:kern w:val="1"/>
      <w:sz w:val="28"/>
      <w:szCs w:val="28"/>
      <w:lang w:eastAsia="ar-SA"/>
    </w:rPr>
  </w:style>
  <w:style w:type="paragraph" w:styleId="Titolo3">
    <w:name w:val="heading 3"/>
    <w:basedOn w:val="Normale"/>
    <w:next w:val="Corpotesto"/>
    <w:link w:val="Titolo3Carattere"/>
    <w:uiPriority w:val="99"/>
    <w:qFormat/>
    <w:rsid w:val="00CD059E"/>
    <w:pPr>
      <w:keepNext/>
      <w:numPr>
        <w:ilvl w:val="2"/>
        <w:numId w:val="1"/>
      </w:numPr>
      <w:suppressAutoHyphens/>
      <w:spacing w:before="240" w:after="60" w:line="240" w:lineRule="auto"/>
      <w:outlineLvl w:val="2"/>
    </w:pPr>
    <w:rPr>
      <w:rFonts w:ascii="Arial" w:eastAsia="Calibri" w:hAnsi="Arial" w:cs="Arial"/>
      <w:b/>
      <w:bCs/>
      <w:kern w:val="1"/>
      <w:sz w:val="26"/>
      <w:szCs w:val="26"/>
      <w:lang w:eastAsia="ar-SA"/>
    </w:rPr>
  </w:style>
  <w:style w:type="paragraph" w:styleId="Titolo4">
    <w:name w:val="heading 4"/>
    <w:basedOn w:val="Normale"/>
    <w:next w:val="Corpotesto"/>
    <w:link w:val="Titolo4Carattere"/>
    <w:uiPriority w:val="99"/>
    <w:qFormat/>
    <w:rsid w:val="00CD059E"/>
    <w:pPr>
      <w:keepNext/>
      <w:numPr>
        <w:ilvl w:val="3"/>
        <w:numId w:val="1"/>
      </w:numPr>
      <w:suppressAutoHyphens/>
      <w:spacing w:after="0" w:line="240" w:lineRule="auto"/>
      <w:ind w:left="180" w:firstLine="180"/>
      <w:outlineLvl w:val="3"/>
    </w:pPr>
    <w:rPr>
      <w:rFonts w:ascii="Kunstler Script" w:eastAsia="Calibri" w:hAnsi="Kunstler Script" w:cs="Kunstler Script"/>
      <w:kern w:val="1"/>
      <w:sz w:val="64"/>
      <w:szCs w:val="24"/>
      <w:lang w:eastAsia="ar-SA"/>
    </w:rPr>
  </w:style>
  <w:style w:type="paragraph" w:styleId="Titolo5">
    <w:name w:val="heading 5"/>
    <w:basedOn w:val="Normale"/>
    <w:next w:val="Corpotesto"/>
    <w:link w:val="Titolo5Carattere"/>
    <w:uiPriority w:val="99"/>
    <w:qFormat/>
    <w:rsid w:val="00CD059E"/>
    <w:pPr>
      <w:numPr>
        <w:ilvl w:val="4"/>
        <w:numId w:val="1"/>
      </w:numPr>
      <w:suppressAutoHyphens/>
      <w:spacing w:before="240" w:after="60" w:line="240" w:lineRule="auto"/>
      <w:outlineLvl w:val="4"/>
    </w:pPr>
    <w:rPr>
      <w:rFonts w:ascii="Times New Roman" w:eastAsia="Calibri" w:hAnsi="Times New Roman" w:cs="Times New Roman"/>
      <w:b/>
      <w:bCs/>
      <w:i/>
      <w:iCs/>
      <w:kern w:val="1"/>
      <w:sz w:val="26"/>
      <w:szCs w:val="26"/>
      <w:lang w:eastAsia="ar-SA"/>
    </w:rPr>
  </w:style>
  <w:style w:type="paragraph" w:styleId="Titolo6">
    <w:name w:val="heading 6"/>
    <w:basedOn w:val="Normale"/>
    <w:next w:val="Corpotesto"/>
    <w:link w:val="Titolo6Carattere"/>
    <w:uiPriority w:val="99"/>
    <w:qFormat/>
    <w:rsid w:val="00CD059E"/>
    <w:pPr>
      <w:numPr>
        <w:ilvl w:val="5"/>
        <w:numId w:val="1"/>
      </w:numPr>
      <w:suppressAutoHyphens/>
      <w:spacing w:before="240" w:after="60" w:line="240" w:lineRule="auto"/>
      <w:outlineLvl w:val="5"/>
    </w:pPr>
    <w:rPr>
      <w:rFonts w:ascii="Times New Roman" w:eastAsia="Calibri" w:hAnsi="Times New Roman" w:cs="Times New Roman"/>
      <w:b/>
      <w:bCs/>
      <w:kern w:val="1"/>
      <w:lang w:eastAsia="ar-SA"/>
    </w:rPr>
  </w:style>
  <w:style w:type="paragraph" w:styleId="Titolo7">
    <w:name w:val="heading 7"/>
    <w:basedOn w:val="Normale"/>
    <w:next w:val="Corpotesto"/>
    <w:link w:val="Titolo7Carattere"/>
    <w:uiPriority w:val="99"/>
    <w:qFormat/>
    <w:rsid w:val="00CD059E"/>
    <w:pPr>
      <w:numPr>
        <w:ilvl w:val="6"/>
        <w:numId w:val="1"/>
      </w:numPr>
      <w:suppressAutoHyphens/>
      <w:spacing w:before="240" w:after="60" w:line="240" w:lineRule="auto"/>
      <w:outlineLvl w:val="6"/>
    </w:pPr>
    <w:rPr>
      <w:rFonts w:ascii="Times New Roman" w:eastAsia="Calibri" w:hAnsi="Times New Roman" w:cs="Times New Roman"/>
      <w:kern w:val="1"/>
      <w:sz w:val="24"/>
      <w:szCs w:val="24"/>
      <w:lang w:eastAsia="ar-SA"/>
    </w:rPr>
  </w:style>
  <w:style w:type="paragraph" w:styleId="Titolo8">
    <w:name w:val="heading 8"/>
    <w:basedOn w:val="Normale"/>
    <w:next w:val="Corpotesto"/>
    <w:link w:val="Titolo8Carattere"/>
    <w:uiPriority w:val="99"/>
    <w:qFormat/>
    <w:rsid w:val="00CD059E"/>
    <w:pPr>
      <w:numPr>
        <w:ilvl w:val="7"/>
        <w:numId w:val="1"/>
      </w:numPr>
      <w:suppressAutoHyphens/>
      <w:spacing w:before="240" w:after="60" w:line="240" w:lineRule="auto"/>
      <w:outlineLvl w:val="7"/>
    </w:pPr>
    <w:rPr>
      <w:rFonts w:ascii="Times New Roman" w:eastAsia="Calibri" w:hAnsi="Times New Roman" w:cs="Times New Roman"/>
      <w:i/>
      <w:iCs/>
      <w:kern w:val="1"/>
      <w:sz w:val="24"/>
      <w:szCs w:val="24"/>
      <w:lang w:eastAsia="ar-SA"/>
    </w:rPr>
  </w:style>
  <w:style w:type="paragraph" w:styleId="Titolo9">
    <w:name w:val="heading 9"/>
    <w:basedOn w:val="Normale"/>
    <w:next w:val="Corpotesto"/>
    <w:link w:val="Titolo9Carattere"/>
    <w:uiPriority w:val="99"/>
    <w:qFormat/>
    <w:rsid w:val="00CD059E"/>
    <w:pPr>
      <w:numPr>
        <w:ilvl w:val="8"/>
        <w:numId w:val="1"/>
      </w:numPr>
      <w:suppressAutoHyphens/>
      <w:spacing w:before="240" w:after="60" w:line="240" w:lineRule="auto"/>
      <w:outlineLvl w:val="8"/>
    </w:pPr>
    <w:rPr>
      <w:rFonts w:ascii="Arial" w:eastAsia="Calibri" w:hAnsi="Arial" w:cs="Arial"/>
      <w:kern w:val="1"/>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uiPriority w:val="99"/>
    <w:qFormat/>
    <w:rsid w:val="00CD059E"/>
    <w:rPr>
      <w:rFonts w:asciiTheme="majorHAnsi" w:eastAsiaTheme="majorEastAsia" w:hAnsiTheme="majorHAnsi" w:cstheme="majorBidi"/>
      <w:color w:val="2E74B5" w:themeColor="accent1" w:themeShade="BF"/>
      <w:sz w:val="32"/>
      <w:szCs w:val="32"/>
    </w:rPr>
  </w:style>
  <w:style w:type="character" w:customStyle="1" w:styleId="Titolo2Carattere">
    <w:name w:val="Titolo 2 Carattere"/>
    <w:basedOn w:val="Carpredefinitoparagrafo"/>
    <w:link w:val="Titolo2"/>
    <w:uiPriority w:val="99"/>
    <w:qFormat/>
    <w:rsid w:val="00CD059E"/>
    <w:rPr>
      <w:rFonts w:ascii="Arial" w:eastAsia="Calibri" w:hAnsi="Arial" w:cs="Arial"/>
      <w:b/>
      <w:bCs/>
      <w:i/>
      <w:iCs/>
      <w:kern w:val="1"/>
      <w:sz w:val="28"/>
      <w:szCs w:val="28"/>
      <w:lang w:eastAsia="ar-SA"/>
    </w:rPr>
  </w:style>
  <w:style w:type="character" w:customStyle="1" w:styleId="Titolo3Carattere">
    <w:name w:val="Titolo 3 Carattere"/>
    <w:basedOn w:val="Carpredefinitoparagrafo"/>
    <w:link w:val="Titolo3"/>
    <w:uiPriority w:val="99"/>
    <w:qFormat/>
    <w:rsid w:val="00CD059E"/>
    <w:rPr>
      <w:rFonts w:ascii="Arial" w:eastAsia="Calibri" w:hAnsi="Arial" w:cs="Arial"/>
      <w:b/>
      <w:bCs/>
      <w:kern w:val="1"/>
      <w:sz w:val="26"/>
      <w:szCs w:val="26"/>
      <w:lang w:eastAsia="ar-SA"/>
    </w:rPr>
  </w:style>
  <w:style w:type="character" w:customStyle="1" w:styleId="Titolo4Carattere">
    <w:name w:val="Titolo 4 Carattere"/>
    <w:basedOn w:val="Carpredefinitoparagrafo"/>
    <w:link w:val="Titolo4"/>
    <w:uiPriority w:val="99"/>
    <w:qFormat/>
    <w:rsid w:val="00CD059E"/>
    <w:rPr>
      <w:rFonts w:ascii="Kunstler Script" w:eastAsia="Calibri" w:hAnsi="Kunstler Script" w:cs="Kunstler Script"/>
      <w:kern w:val="1"/>
      <w:sz w:val="64"/>
      <w:szCs w:val="24"/>
      <w:lang w:eastAsia="ar-SA"/>
    </w:rPr>
  </w:style>
  <w:style w:type="character" w:customStyle="1" w:styleId="Titolo5Carattere">
    <w:name w:val="Titolo 5 Carattere"/>
    <w:basedOn w:val="Carpredefinitoparagrafo"/>
    <w:link w:val="Titolo5"/>
    <w:uiPriority w:val="99"/>
    <w:qFormat/>
    <w:rsid w:val="00CD059E"/>
    <w:rPr>
      <w:rFonts w:ascii="Times New Roman" w:eastAsia="Calibri" w:hAnsi="Times New Roman" w:cs="Times New Roman"/>
      <w:b/>
      <w:bCs/>
      <w:i/>
      <w:iCs/>
      <w:kern w:val="1"/>
      <w:sz w:val="26"/>
      <w:szCs w:val="26"/>
      <w:lang w:eastAsia="ar-SA"/>
    </w:rPr>
  </w:style>
  <w:style w:type="character" w:customStyle="1" w:styleId="Titolo6Carattere">
    <w:name w:val="Titolo 6 Carattere"/>
    <w:basedOn w:val="Carpredefinitoparagrafo"/>
    <w:link w:val="Titolo6"/>
    <w:uiPriority w:val="99"/>
    <w:qFormat/>
    <w:rsid w:val="00CD059E"/>
    <w:rPr>
      <w:rFonts w:ascii="Times New Roman" w:eastAsia="Calibri" w:hAnsi="Times New Roman" w:cs="Times New Roman"/>
      <w:b/>
      <w:bCs/>
      <w:kern w:val="1"/>
      <w:lang w:eastAsia="ar-SA"/>
    </w:rPr>
  </w:style>
  <w:style w:type="character" w:customStyle="1" w:styleId="Titolo7Carattere">
    <w:name w:val="Titolo 7 Carattere"/>
    <w:basedOn w:val="Carpredefinitoparagrafo"/>
    <w:link w:val="Titolo7"/>
    <w:uiPriority w:val="99"/>
    <w:qFormat/>
    <w:rsid w:val="00CD059E"/>
    <w:rPr>
      <w:rFonts w:ascii="Times New Roman" w:eastAsia="Calibri" w:hAnsi="Times New Roman" w:cs="Times New Roman"/>
      <w:kern w:val="1"/>
      <w:sz w:val="24"/>
      <w:szCs w:val="24"/>
      <w:lang w:eastAsia="ar-SA"/>
    </w:rPr>
  </w:style>
  <w:style w:type="character" w:customStyle="1" w:styleId="Titolo8Carattere">
    <w:name w:val="Titolo 8 Carattere"/>
    <w:basedOn w:val="Carpredefinitoparagrafo"/>
    <w:link w:val="Titolo8"/>
    <w:uiPriority w:val="99"/>
    <w:qFormat/>
    <w:rsid w:val="00CD059E"/>
    <w:rPr>
      <w:rFonts w:ascii="Times New Roman" w:eastAsia="Calibri" w:hAnsi="Times New Roman" w:cs="Times New Roman"/>
      <w:i/>
      <w:iCs/>
      <w:kern w:val="1"/>
      <w:sz w:val="24"/>
      <w:szCs w:val="24"/>
      <w:lang w:eastAsia="ar-SA"/>
    </w:rPr>
  </w:style>
  <w:style w:type="character" w:customStyle="1" w:styleId="Titolo9Carattere">
    <w:name w:val="Titolo 9 Carattere"/>
    <w:basedOn w:val="Carpredefinitoparagrafo"/>
    <w:link w:val="Titolo9"/>
    <w:uiPriority w:val="99"/>
    <w:qFormat/>
    <w:rsid w:val="00CD059E"/>
    <w:rPr>
      <w:rFonts w:ascii="Arial" w:eastAsia="Calibri" w:hAnsi="Arial" w:cs="Arial"/>
      <w:kern w:val="1"/>
      <w:lang w:eastAsia="ar-SA"/>
    </w:rPr>
  </w:style>
  <w:style w:type="numbering" w:customStyle="1" w:styleId="Nessunelenco1">
    <w:name w:val="Nessun elenco1"/>
    <w:next w:val="Nessunelenco"/>
    <w:uiPriority w:val="99"/>
    <w:semiHidden/>
    <w:unhideWhenUsed/>
    <w:rsid w:val="00CD059E"/>
  </w:style>
  <w:style w:type="character" w:customStyle="1" w:styleId="Titolo1Carattere1">
    <w:name w:val="Titolo 1 Carattere1"/>
    <w:link w:val="Titolo1"/>
    <w:uiPriority w:val="99"/>
    <w:qFormat/>
    <w:locked/>
    <w:rsid w:val="00CD059E"/>
    <w:rPr>
      <w:rFonts w:ascii="Arial" w:eastAsia="Calibri" w:hAnsi="Arial" w:cs="Times New Roman"/>
      <w:b/>
      <w:bCs/>
      <w:kern w:val="32"/>
      <w:sz w:val="32"/>
      <w:szCs w:val="32"/>
      <w:lang w:eastAsia="it-IT"/>
    </w:rPr>
  </w:style>
  <w:style w:type="character" w:styleId="Collegamentoipertestuale">
    <w:name w:val="Hyperlink"/>
    <w:rsid w:val="00CD059E"/>
    <w:rPr>
      <w:color w:val="0000FF"/>
      <w:u w:val="single"/>
    </w:rPr>
  </w:style>
  <w:style w:type="character" w:styleId="Enfasigrassetto">
    <w:name w:val="Strong"/>
    <w:uiPriority w:val="99"/>
    <w:qFormat/>
    <w:rsid w:val="00CD059E"/>
    <w:rPr>
      <w:b/>
    </w:rPr>
  </w:style>
  <w:style w:type="paragraph" w:styleId="Testonormale">
    <w:name w:val="Plain Text"/>
    <w:basedOn w:val="Normale"/>
    <w:link w:val="TestonormaleCarattere"/>
    <w:uiPriority w:val="99"/>
    <w:qFormat/>
    <w:rsid w:val="00CD059E"/>
    <w:pPr>
      <w:spacing w:after="0" w:line="240" w:lineRule="auto"/>
    </w:pPr>
    <w:rPr>
      <w:rFonts w:ascii="Courier New" w:eastAsia="Calibri" w:hAnsi="Courier New" w:cs="Times New Roman"/>
      <w:sz w:val="20"/>
      <w:szCs w:val="20"/>
      <w:lang w:eastAsia="it-IT"/>
    </w:rPr>
  </w:style>
  <w:style w:type="character" w:customStyle="1" w:styleId="TestonormaleCarattere">
    <w:name w:val="Testo normale Carattere"/>
    <w:basedOn w:val="Carpredefinitoparagrafo"/>
    <w:link w:val="Testonormale"/>
    <w:uiPriority w:val="99"/>
    <w:qFormat/>
    <w:rsid w:val="00CD059E"/>
    <w:rPr>
      <w:rFonts w:ascii="Courier New" w:eastAsia="Calibri" w:hAnsi="Courier New" w:cs="Times New Roman"/>
      <w:sz w:val="20"/>
      <w:szCs w:val="20"/>
      <w:lang w:eastAsia="it-IT"/>
    </w:rPr>
  </w:style>
  <w:style w:type="paragraph" w:customStyle="1" w:styleId="Paragrafoelenco1">
    <w:name w:val="Paragrafo elenco1"/>
    <w:basedOn w:val="Normale"/>
    <w:uiPriority w:val="99"/>
    <w:qFormat/>
    <w:rsid w:val="00CD059E"/>
    <w:pPr>
      <w:spacing w:after="0" w:line="240" w:lineRule="auto"/>
      <w:ind w:left="720"/>
      <w:contextualSpacing/>
    </w:pPr>
    <w:rPr>
      <w:rFonts w:ascii="Times New Roman" w:eastAsia="Calibri" w:hAnsi="Times New Roman" w:cs="Times New Roman"/>
      <w:sz w:val="24"/>
      <w:szCs w:val="24"/>
      <w:lang w:eastAsia="it-IT"/>
    </w:rPr>
  </w:style>
  <w:style w:type="paragraph" w:customStyle="1" w:styleId="Paragrafoelenco2">
    <w:name w:val="Paragrafo elenco2"/>
    <w:basedOn w:val="Normale"/>
    <w:uiPriority w:val="99"/>
    <w:rsid w:val="00CD059E"/>
    <w:pPr>
      <w:ind w:left="720"/>
      <w:contextualSpacing/>
    </w:pPr>
    <w:rPr>
      <w:rFonts w:ascii="Calibri" w:eastAsia="Times New Roman" w:hAnsi="Calibri" w:cs="Times New Roman"/>
    </w:rPr>
  </w:style>
  <w:style w:type="paragraph" w:styleId="Intestazione">
    <w:name w:val="header"/>
    <w:basedOn w:val="Normale"/>
    <w:link w:val="IntestazioneCarattere"/>
    <w:uiPriority w:val="99"/>
    <w:rsid w:val="00CD059E"/>
    <w:pPr>
      <w:tabs>
        <w:tab w:val="center" w:pos="4819"/>
        <w:tab w:val="right" w:pos="9638"/>
      </w:tabs>
      <w:spacing w:after="0" w:line="240" w:lineRule="auto"/>
    </w:pPr>
    <w:rPr>
      <w:rFonts w:ascii="Calibri" w:eastAsia="Times New Roman" w:hAnsi="Calibri" w:cs="Times New Roman"/>
    </w:rPr>
  </w:style>
  <w:style w:type="character" w:customStyle="1" w:styleId="IntestazioneCarattere">
    <w:name w:val="Intestazione Carattere"/>
    <w:basedOn w:val="Carpredefinitoparagrafo"/>
    <w:link w:val="Intestazione"/>
    <w:uiPriority w:val="99"/>
    <w:qFormat/>
    <w:rsid w:val="00CD059E"/>
    <w:rPr>
      <w:rFonts w:ascii="Calibri" w:eastAsia="Times New Roman" w:hAnsi="Calibri" w:cs="Times New Roman"/>
    </w:rPr>
  </w:style>
  <w:style w:type="paragraph" w:styleId="Pidipagina">
    <w:name w:val="footer"/>
    <w:basedOn w:val="Normale"/>
    <w:link w:val="PidipaginaCarattere"/>
    <w:uiPriority w:val="99"/>
    <w:rsid w:val="00CD059E"/>
    <w:pPr>
      <w:tabs>
        <w:tab w:val="center" w:pos="4819"/>
        <w:tab w:val="right" w:pos="9638"/>
      </w:tabs>
      <w:spacing w:after="0" w:line="240" w:lineRule="auto"/>
    </w:pPr>
    <w:rPr>
      <w:rFonts w:ascii="Calibri" w:eastAsia="Times New Roman" w:hAnsi="Calibri" w:cs="Times New Roman"/>
    </w:rPr>
  </w:style>
  <w:style w:type="character" w:customStyle="1" w:styleId="PidipaginaCarattere">
    <w:name w:val="Piè di pagina Carattere"/>
    <w:basedOn w:val="Carpredefinitoparagrafo"/>
    <w:link w:val="Pidipagina"/>
    <w:uiPriority w:val="99"/>
    <w:qFormat/>
    <w:rsid w:val="00CD059E"/>
    <w:rPr>
      <w:rFonts w:ascii="Calibri" w:eastAsia="Times New Roman" w:hAnsi="Calibri" w:cs="Times New Roman"/>
    </w:rPr>
  </w:style>
  <w:style w:type="character" w:customStyle="1" w:styleId="WW8Num1z0">
    <w:name w:val="WW8Num1z0"/>
    <w:uiPriority w:val="99"/>
    <w:qFormat/>
    <w:rsid w:val="00CD059E"/>
  </w:style>
  <w:style w:type="character" w:customStyle="1" w:styleId="WW8Num1z1">
    <w:name w:val="WW8Num1z1"/>
    <w:uiPriority w:val="99"/>
    <w:qFormat/>
    <w:rsid w:val="00CD059E"/>
  </w:style>
  <w:style w:type="character" w:customStyle="1" w:styleId="WW8Num1z2">
    <w:name w:val="WW8Num1z2"/>
    <w:uiPriority w:val="99"/>
    <w:qFormat/>
    <w:rsid w:val="00CD059E"/>
  </w:style>
  <w:style w:type="character" w:customStyle="1" w:styleId="WW8Num1z3">
    <w:name w:val="WW8Num1z3"/>
    <w:uiPriority w:val="99"/>
    <w:qFormat/>
    <w:rsid w:val="00CD059E"/>
  </w:style>
  <w:style w:type="character" w:customStyle="1" w:styleId="WW8Num1z4">
    <w:name w:val="WW8Num1z4"/>
    <w:uiPriority w:val="99"/>
    <w:qFormat/>
    <w:rsid w:val="00CD059E"/>
  </w:style>
  <w:style w:type="character" w:customStyle="1" w:styleId="WW8Num1z5">
    <w:name w:val="WW8Num1z5"/>
    <w:uiPriority w:val="99"/>
    <w:qFormat/>
    <w:rsid w:val="00CD059E"/>
  </w:style>
  <w:style w:type="character" w:customStyle="1" w:styleId="WW8Num1z6">
    <w:name w:val="WW8Num1z6"/>
    <w:uiPriority w:val="99"/>
    <w:qFormat/>
    <w:rsid w:val="00CD059E"/>
  </w:style>
  <w:style w:type="character" w:customStyle="1" w:styleId="WW8Num1z7">
    <w:name w:val="WW8Num1z7"/>
    <w:uiPriority w:val="99"/>
    <w:qFormat/>
    <w:rsid w:val="00CD059E"/>
  </w:style>
  <w:style w:type="character" w:customStyle="1" w:styleId="WW8Num1z8">
    <w:name w:val="WW8Num1z8"/>
    <w:uiPriority w:val="99"/>
    <w:qFormat/>
    <w:rsid w:val="00CD059E"/>
  </w:style>
  <w:style w:type="character" w:customStyle="1" w:styleId="WW8Num2z0">
    <w:name w:val="WW8Num2z0"/>
    <w:uiPriority w:val="99"/>
    <w:qFormat/>
    <w:rsid w:val="00CD059E"/>
    <w:rPr>
      <w:rFonts w:ascii="Symbol" w:hAnsi="Symbol"/>
    </w:rPr>
  </w:style>
  <w:style w:type="character" w:customStyle="1" w:styleId="WW8Num2z1">
    <w:name w:val="WW8Num2z1"/>
    <w:uiPriority w:val="99"/>
    <w:qFormat/>
    <w:rsid w:val="00CD059E"/>
    <w:rPr>
      <w:rFonts w:ascii="Courier New" w:hAnsi="Courier New"/>
    </w:rPr>
  </w:style>
  <w:style w:type="character" w:customStyle="1" w:styleId="WW8Num2z2">
    <w:name w:val="WW8Num2z2"/>
    <w:uiPriority w:val="99"/>
    <w:qFormat/>
    <w:rsid w:val="00CD059E"/>
    <w:rPr>
      <w:rFonts w:ascii="Wingdings" w:hAnsi="Wingdings"/>
    </w:rPr>
  </w:style>
  <w:style w:type="character" w:customStyle="1" w:styleId="WW8Num3z0">
    <w:name w:val="WW8Num3z0"/>
    <w:uiPriority w:val="99"/>
    <w:qFormat/>
    <w:rsid w:val="00CD059E"/>
    <w:rPr>
      <w:rFonts w:ascii="Symbol" w:hAnsi="Symbol"/>
      <w:sz w:val="28"/>
    </w:rPr>
  </w:style>
  <w:style w:type="character" w:customStyle="1" w:styleId="WW8Num3z1">
    <w:name w:val="WW8Num3z1"/>
    <w:uiPriority w:val="99"/>
    <w:qFormat/>
    <w:rsid w:val="00CD059E"/>
    <w:rPr>
      <w:rFonts w:ascii="Courier New" w:hAnsi="Courier New"/>
    </w:rPr>
  </w:style>
  <w:style w:type="character" w:customStyle="1" w:styleId="WW8Num3z2">
    <w:name w:val="WW8Num3z2"/>
    <w:uiPriority w:val="99"/>
    <w:qFormat/>
    <w:rsid w:val="00CD059E"/>
    <w:rPr>
      <w:rFonts w:ascii="Wingdings" w:hAnsi="Wingdings"/>
    </w:rPr>
  </w:style>
  <w:style w:type="character" w:customStyle="1" w:styleId="WW8Num4z0">
    <w:name w:val="WW8Num4z0"/>
    <w:uiPriority w:val="99"/>
    <w:qFormat/>
    <w:rsid w:val="00CD059E"/>
    <w:rPr>
      <w:rFonts w:ascii="Symbol" w:hAnsi="Symbol"/>
    </w:rPr>
  </w:style>
  <w:style w:type="character" w:customStyle="1" w:styleId="WW8Num4z1">
    <w:name w:val="WW8Num4z1"/>
    <w:uiPriority w:val="99"/>
    <w:qFormat/>
    <w:rsid w:val="00CD059E"/>
    <w:rPr>
      <w:rFonts w:ascii="Courier New" w:hAnsi="Courier New"/>
    </w:rPr>
  </w:style>
  <w:style w:type="character" w:customStyle="1" w:styleId="WW8Num4z2">
    <w:name w:val="WW8Num4z2"/>
    <w:uiPriority w:val="99"/>
    <w:qFormat/>
    <w:rsid w:val="00CD059E"/>
    <w:rPr>
      <w:rFonts w:ascii="Wingdings" w:hAnsi="Wingdings"/>
    </w:rPr>
  </w:style>
  <w:style w:type="character" w:customStyle="1" w:styleId="WW8Num5z0">
    <w:name w:val="WW8Num5z0"/>
    <w:uiPriority w:val="99"/>
    <w:qFormat/>
    <w:rsid w:val="00CD059E"/>
    <w:rPr>
      <w:rFonts w:ascii="Symbol" w:hAnsi="Symbol"/>
      <w:color w:val="FF0000"/>
    </w:rPr>
  </w:style>
  <w:style w:type="character" w:customStyle="1" w:styleId="WW8Num5z1">
    <w:name w:val="WW8Num5z1"/>
    <w:uiPriority w:val="99"/>
    <w:qFormat/>
    <w:rsid w:val="00CD059E"/>
    <w:rPr>
      <w:rFonts w:ascii="Courier New" w:hAnsi="Courier New"/>
    </w:rPr>
  </w:style>
  <w:style w:type="character" w:customStyle="1" w:styleId="WW8Num5z2">
    <w:name w:val="WW8Num5z2"/>
    <w:uiPriority w:val="99"/>
    <w:qFormat/>
    <w:rsid w:val="00CD059E"/>
    <w:rPr>
      <w:rFonts w:ascii="Wingdings" w:hAnsi="Wingdings"/>
    </w:rPr>
  </w:style>
  <w:style w:type="character" w:customStyle="1" w:styleId="WW8Num6z0">
    <w:name w:val="WW8Num6z0"/>
    <w:uiPriority w:val="99"/>
    <w:qFormat/>
    <w:rsid w:val="00CD059E"/>
    <w:rPr>
      <w:rFonts w:ascii="Symbol" w:hAnsi="Symbol"/>
      <w:color w:val="FF0000"/>
    </w:rPr>
  </w:style>
  <w:style w:type="character" w:customStyle="1" w:styleId="WW8Num6z1">
    <w:name w:val="WW8Num6z1"/>
    <w:uiPriority w:val="99"/>
    <w:qFormat/>
    <w:rsid w:val="00CD059E"/>
    <w:rPr>
      <w:rFonts w:ascii="Courier New" w:hAnsi="Courier New"/>
    </w:rPr>
  </w:style>
  <w:style w:type="character" w:customStyle="1" w:styleId="WW8Num6z2">
    <w:name w:val="WW8Num6z2"/>
    <w:uiPriority w:val="99"/>
    <w:qFormat/>
    <w:rsid w:val="00CD059E"/>
    <w:rPr>
      <w:rFonts w:ascii="Wingdings" w:hAnsi="Wingdings"/>
    </w:rPr>
  </w:style>
  <w:style w:type="character" w:customStyle="1" w:styleId="WW8Num7z0">
    <w:name w:val="WW8Num7z0"/>
    <w:uiPriority w:val="99"/>
    <w:qFormat/>
    <w:rsid w:val="00CD059E"/>
    <w:rPr>
      <w:color w:val="FF0000"/>
    </w:rPr>
  </w:style>
  <w:style w:type="character" w:customStyle="1" w:styleId="WW8Num7z1">
    <w:name w:val="WW8Num7z1"/>
    <w:uiPriority w:val="99"/>
    <w:qFormat/>
    <w:rsid w:val="00CD059E"/>
    <w:rPr>
      <w:rFonts w:ascii="Courier New" w:hAnsi="Courier New"/>
    </w:rPr>
  </w:style>
  <w:style w:type="character" w:customStyle="1" w:styleId="WW8Num7z2">
    <w:name w:val="WW8Num7z2"/>
    <w:uiPriority w:val="99"/>
    <w:qFormat/>
    <w:rsid w:val="00CD059E"/>
    <w:rPr>
      <w:rFonts w:ascii="Wingdings" w:hAnsi="Wingdings"/>
    </w:rPr>
  </w:style>
  <w:style w:type="character" w:customStyle="1" w:styleId="WW8Num7z3">
    <w:name w:val="WW8Num7z3"/>
    <w:uiPriority w:val="99"/>
    <w:qFormat/>
    <w:rsid w:val="00CD059E"/>
    <w:rPr>
      <w:rFonts w:ascii="Symbol" w:hAnsi="Symbol"/>
    </w:rPr>
  </w:style>
  <w:style w:type="character" w:customStyle="1" w:styleId="WW8Num8z0">
    <w:name w:val="WW8Num8z0"/>
    <w:uiPriority w:val="99"/>
    <w:qFormat/>
    <w:rsid w:val="00CD059E"/>
    <w:rPr>
      <w:rFonts w:ascii="Symbol" w:hAnsi="Symbol"/>
      <w:color w:val="FF0000"/>
    </w:rPr>
  </w:style>
  <w:style w:type="character" w:customStyle="1" w:styleId="WW8Num8z1">
    <w:name w:val="WW8Num8z1"/>
    <w:uiPriority w:val="99"/>
    <w:qFormat/>
    <w:rsid w:val="00CD059E"/>
    <w:rPr>
      <w:rFonts w:ascii="Courier New" w:hAnsi="Courier New"/>
    </w:rPr>
  </w:style>
  <w:style w:type="character" w:customStyle="1" w:styleId="WW8Num8z2">
    <w:name w:val="WW8Num8z2"/>
    <w:uiPriority w:val="99"/>
    <w:qFormat/>
    <w:rsid w:val="00CD059E"/>
    <w:rPr>
      <w:rFonts w:ascii="Wingdings" w:hAnsi="Wingdings"/>
    </w:rPr>
  </w:style>
  <w:style w:type="character" w:customStyle="1" w:styleId="Carpredefinitoparagrafo1">
    <w:name w:val="Car. predefinito paragrafo1"/>
    <w:uiPriority w:val="99"/>
    <w:qFormat/>
    <w:rsid w:val="00CD059E"/>
  </w:style>
  <w:style w:type="character" w:customStyle="1" w:styleId="Heading1Char">
    <w:name w:val="Heading 1 Char"/>
    <w:uiPriority w:val="99"/>
    <w:qFormat/>
    <w:rsid w:val="00CD059E"/>
    <w:rPr>
      <w:rFonts w:ascii="Arial" w:hAnsi="Arial"/>
      <w:b/>
      <w:kern w:val="1"/>
      <w:sz w:val="32"/>
    </w:rPr>
  </w:style>
  <w:style w:type="character" w:customStyle="1" w:styleId="Heading2Char">
    <w:name w:val="Heading 2 Char"/>
    <w:uiPriority w:val="99"/>
    <w:qFormat/>
    <w:rsid w:val="00CD059E"/>
    <w:rPr>
      <w:rFonts w:ascii="Arial" w:hAnsi="Arial"/>
      <w:b/>
      <w:i/>
      <w:sz w:val="28"/>
    </w:rPr>
  </w:style>
  <w:style w:type="character" w:customStyle="1" w:styleId="Heading3Char">
    <w:name w:val="Heading 3 Char"/>
    <w:uiPriority w:val="99"/>
    <w:qFormat/>
    <w:rsid w:val="00CD059E"/>
    <w:rPr>
      <w:rFonts w:ascii="Arial" w:hAnsi="Arial"/>
      <w:b/>
      <w:sz w:val="26"/>
    </w:rPr>
  </w:style>
  <w:style w:type="character" w:customStyle="1" w:styleId="Heading4Char">
    <w:name w:val="Heading 4 Char"/>
    <w:uiPriority w:val="99"/>
    <w:qFormat/>
    <w:rsid w:val="00CD059E"/>
    <w:rPr>
      <w:rFonts w:ascii="Kunstler Script" w:hAnsi="Kunstler Script"/>
      <w:sz w:val="24"/>
    </w:rPr>
  </w:style>
  <w:style w:type="character" w:customStyle="1" w:styleId="Heading5Char">
    <w:name w:val="Heading 5 Char"/>
    <w:uiPriority w:val="99"/>
    <w:qFormat/>
    <w:rsid w:val="00CD059E"/>
    <w:rPr>
      <w:rFonts w:ascii="Times New Roman" w:hAnsi="Times New Roman"/>
      <w:b/>
      <w:i/>
      <w:sz w:val="26"/>
    </w:rPr>
  </w:style>
  <w:style w:type="character" w:customStyle="1" w:styleId="Heading6Char">
    <w:name w:val="Heading 6 Char"/>
    <w:uiPriority w:val="99"/>
    <w:qFormat/>
    <w:rsid w:val="00CD059E"/>
    <w:rPr>
      <w:rFonts w:ascii="Times New Roman" w:hAnsi="Times New Roman"/>
      <w:b/>
    </w:rPr>
  </w:style>
  <w:style w:type="character" w:customStyle="1" w:styleId="Heading7Char">
    <w:name w:val="Heading 7 Char"/>
    <w:uiPriority w:val="99"/>
    <w:qFormat/>
    <w:rsid w:val="00CD059E"/>
    <w:rPr>
      <w:rFonts w:ascii="Times New Roman" w:hAnsi="Times New Roman"/>
      <w:sz w:val="24"/>
    </w:rPr>
  </w:style>
  <w:style w:type="character" w:customStyle="1" w:styleId="Heading8Char">
    <w:name w:val="Heading 8 Char"/>
    <w:uiPriority w:val="99"/>
    <w:qFormat/>
    <w:rsid w:val="00CD059E"/>
    <w:rPr>
      <w:rFonts w:ascii="Times New Roman" w:hAnsi="Times New Roman"/>
      <w:i/>
      <w:sz w:val="24"/>
    </w:rPr>
  </w:style>
  <w:style w:type="character" w:customStyle="1" w:styleId="Heading9Char">
    <w:name w:val="Heading 9 Char"/>
    <w:uiPriority w:val="99"/>
    <w:qFormat/>
    <w:rsid w:val="00CD059E"/>
    <w:rPr>
      <w:rFonts w:ascii="Arial" w:hAnsi="Arial"/>
    </w:rPr>
  </w:style>
  <w:style w:type="character" w:customStyle="1" w:styleId="HeaderChar">
    <w:name w:val="Header Char"/>
    <w:uiPriority w:val="99"/>
    <w:qFormat/>
    <w:rsid w:val="00CD059E"/>
    <w:rPr>
      <w:rFonts w:ascii="Times New Roman" w:hAnsi="Times New Roman"/>
      <w:sz w:val="24"/>
    </w:rPr>
  </w:style>
  <w:style w:type="character" w:customStyle="1" w:styleId="FooterChar">
    <w:name w:val="Footer Char"/>
    <w:uiPriority w:val="99"/>
    <w:qFormat/>
    <w:rsid w:val="00CD059E"/>
    <w:rPr>
      <w:rFonts w:ascii="Times New Roman" w:hAnsi="Times New Roman"/>
      <w:sz w:val="24"/>
    </w:rPr>
  </w:style>
  <w:style w:type="character" w:customStyle="1" w:styleId="Collegamentovisitato1">
    <w:name w:val="Collegamento visitato1"/>
    <w:uiPriority w:val="99"/>
    <w:qFormat/>
    <w:rsid w:val="00CD059E"/>
    <w:rPr>
      <w:color w:val="800080"/>
      <w:u w:val="single"/>
    </w:rPr>
  </w:style>
  <w:style w:type="character" w:customStyle="1" w:styleId="Numeropagina1">
    <w:name w:val="Numero pagina1"/>
    <w:uiPriority w:val="99"/>
    <w:qFormat/>
    <w:rsid w:val="00CD059E"/>
  </w:style>
  <w:style w:type="character" w:customStyle="1" w:styleId="BodyTextChar">
    <w:name w:val="Body Text Char"/>
    <w:uiPriority w:val="99"/>
    <w:qFormat/>
    <w:rsid w:val="00CD059E"/>
    <w:rPr>
      <w:rFonts w:ascii="Arial" w:hAnsi="Arial"/>
      <w:sz w:val="20"/>
    </w:rPr>
  </w:style>
  <w:style w:type="character" w:customStyle="1" w:styleId="BodyText2Char">
    <w:name w:val="Body Text 2 Char"/>
    <w:uiPriority w:val="99"/>
    <w:qFormat/>
    <w:rsid w:val="00CD059E"/>
    <w:rPr>
      <w:rFonts w:ascii="Arial" w:hAnsi="Arial"/>
      <w:sz w:val="20"/>
    </w:rPr>
  </w:style>
  <w:style w:type="character" w:customStyle="1" w:styleId="BodyTextIndent3Char">
    <w:name w:val="Body Text Indent 3 Char"/>
    <w:uiPriority w:val="99"/>
    <w:qFormat/>
    <w:rsid w:val="00CD059E"/>
    <w:rPr>
      <w:rFonts w:ascii="Times New Roman" w:hAnsi="Times New Roman"/>
      <w:sz w:val="16"/>
    </w:rPr>
  </w:style>
  <w:style w:type="character" w:customStyle="1" w:styleId="BodyTextIndentChar">
    <w:name w:val="Body Text Indent Char"/>
    <w:uiPriority w:val="99"/>
    <w:qFormat/>
    <w:rsid w:val="00CD059E"/>
    <w:rPr>
      <w:rFonts w:ascii="Times New Roman" w:hAnsi="Times New Roman"/>
      <w:sz w:val="24"/>
    </w:rPr>
  </w:style>
  <w:style w:type="character" w:customStyle="1" w:styleId="CommentTextChar">
    <w:name w:val="Comment Text Char"/>
    <w:uiPriority w:val="99"/>
    <w:qFormat/>
    <w:rsid w:val="00CD059E"/>
    <w:rPr>
      <w:rFonts w:ascii="Times New Roman" w:hAnsi="Times New Roman"/>
      <w:sz w:val="20"/>
    </w:rPr>
  </w:style>
  <w:style w:type="character" w:customStyle="1" w:styleId="PlainTextChar">
    <w:name w:val="Plain Text Char"/>
    <w:uiPriority w:val="99"/>
    <w:qFormat/>
    <w:rsid w:val="00CD059E"/>
    <w:rPr>
      <w:rFonts w:ascii="Courier New" w:hAnsi="Courier New"/>
      <w:sz w:val="20"/>
    </w:rPr>
  </w:style>
  <w:style w:type="character" w:customStyle="1" w:styleId="BodyTextIndent2Char">
    <w:name w:val="Body Text Indent 2 Char"/>
    <w:uiPriority w:val="99"/>
    <w:qFormat/>
    <w:rsid w:val="00CD059E"/>
    <w:rPr>
      <w:rFonts w:ascii="Tahoma" w:hAnsi="Tahoma"/>
      <w:sz w:val="24"/>
    </w:rPr>
  </w:style>
  <w:style w:type="character" w:customStyle="1" w:styleId="DocumentMapChar">
    <w:name w:val="Document Map Char"/>
    <w:uiPriority w:val="99"/>
    <w:qFormat/>
    <w:rsid w:val="00CD059E"/>
    <w:rPr>
      <w:rFonts w:ascii="Tahoma" w:hAnsi="Tahoma"/>
      <w:sz w:val="24"/>
    </w:rPr>
  </w:style>
  <w:style w:type="character" w:customStyle="1" w:styleId="BalloonTextChar">
    <w:name w:val="Balloon Text Char"/>
    <w:uiPriority w:val="99"/>
    <w:qFormat/>
    <w:rsid w:val="00CD059E"/>
    <w:rPr>
      <w:rFonts w:ascii="Tahoma" w:hAnsi="Tahoma"/>
      <w:sz w:val="16"/>
    </w:rPr>
  </w:style>
  <w:style w:type="character" w:customStyle="1" w:styleId="CarattereCarattere">
    <w:name w:val="Carattere Carattere"/>
    <w:uiPriority w:val="99"/>
    <w:qFormat/>
    <w:rsid w:val="00CD059E"/>
    <w:rPr>
      <w:rFonts w:ascii="Courier New" w:hAnsi="Courier New"/>
    </w:rPr>
  </w:style>
  <w:style w:type="character" w:customStyle="1" w:styleId="BodyText3Char">
    <w:name w:val="Body Text 3 Char"/>
    <w:uiPriority w:val="99"/>
    <w:qFormat/>
    <w:rsid w:val="00CD059E"/>
    <w:rPr>
      <w:rFonts w:ascii="Times New Roman" w:hAnsi="Times New Roman"/>
      <w:b/>
      <w:sz w:val="24"/>
    </w:rPr>
  </w:style>
  <w:style w:type="character" w:styleId="Enfasicorsivo">
    <w:name w:val="Emphasis"/>
    <w:qFormat/>
    <w:rsid w:val="00CD059E"/>
    <w:rPr>
      <w:i/>
    </w:rPr>
  </w:style>
  <w:style w:type="character" w:customStyle="1" w:styleId="TitleChar">
    <w:name w:val="Title Char"/>
    <w:uiPriority w:val="99"/>
    <w:qFormat/>
    <w:rsid w:val="00CD059E"/>
    <w:rPr>
      <w:rFonts w:ascii="Cambria" w:hAnsi="Cambria"/>
      <w:b/>
      <w:kern w:val="1"/>
      <w:sz w:val="32"/>
    </w:rPr>
  </w:style>
  <w:style w:type="character" w:customStyle="1" w:styleId="TitoloCarattere">
    <w:name w:val="Titolo Carattere"/>
    <w:uiPriority w:val="99"/>
    <w:qFormat/>
    <w:rsid w:val="00CD059E"/>
    <w:rPr>
      <w:rFonts w:ascii="Calibri Light" w:hAnsi="Calibri Light"/>
      <w:spacing w:val="-10"/>
      <w:kern w:val="1"/>
      <w:sz w:val="56"/>
    </w:rPr>
  </w:style>
  <w:style w:type="character" w:customStyle="1" w:styleId="TitleChar1">
    <w:name w:val="Title Char1"/>
    <w:uiPriority w:val="99"/>
    <w:qFormat/>
    <w:rsid w:val="00CD059E"/>
    <w:rPr>
      <w:rFonts w:ascii="Times New Roman" w:hAnsi="Times New Roman"/>
      <w:sz w:val="20"/>
      <w:u w:val="single"/>
    </w:rPr>
  </w:style>
  <w:style w:type="character" w:customStyle="1" w:styleId="SubtitleChar">
    <w:name w:val="Subtitle Char"/>
    <w:uiPriority w:val="99"/>
    <w:qFormat/>
    <w:rsid w:val="00CD059E"/>
    <w:rPr>
      <w:rFonts w:ascii="Georgia" w:hAnsi="Georgia"/>
      <w:i/>
      <w:sz w:val="24"/>
    </w:rPr>
  </w:style>
  <w:style w:type="character" w:customStyle="1" w:styleId="CarattereCarattere1">
    <w:name w:val="Carattere Carattere1"/>
    <w:uiPriority w:val="99"/>
    <w:qFormat/>
    <w:rsid w:val="00CD059E"/>
    <w:rPr>
      <w:rFonts w:ascii="Arial" w:hAnsi="Arial"/>
      <w:b/>
      <w:sz w:val="24"/>
      <w:lang w:val="it-IT" w:eastAsia="ar-SA" w:bidi="ar-SA"/>
    </w:rPr>
  </w:style>
  <w:style w:type="character" w:customStyle="1" w:styleId="mediumfont">
    <w:name w:val="mediumfont"/>
    <w:uiPriority w:val="99"/>
    <w:qFormat/>
    <w:rsid w:val="00CD059E"/>
  </w:style>
  <w:style w:type="character" w:customStyle="1" w:styleId="HTMLPreformattedChar">
    <w:name w:val="HTML Preformatted Char"/>
    <w:uiPriority w:val="99"/>
    <w:qFormat/>
    <w:rsid w:val="00CD059E"/>
    <w:rPr>
      <w:rFonts w:ascii="Courier New" w:hAnsi="Courier New"/>
      <w:sz w:val="20"/>
    </w:rPr>
  </w:style>
  <w:style w:type="character" w:customStyle="1" w:styleId="CommentSubjectChar">
    <w:name w:val="Comment Subject Char"/>
    <w:uiPriority w:val="99"/>
    <w:qFormat/>
    <w:rsid w:val="00CD059E"/>
    <w:rPr>
      <w:rFonts w:ascii="Times New Roman" w:hAnsi="Times New Roman"/>
      <w:b/>
      <w:sz w:val="20"/>
    </w:rPr>
  </w:style>
  <w:style w:type="character" w:customStyle="1" w:styleId="Rimandocommento1">
    <w:name w:val="Rimando commento1"/>
    <w:uiPriority w:val="99"/>
    <w:qFormat/>
    <w:rsid w:val="00CD059E"/>
    <w:rPr>
      <w:sz w:val="16"/>
    </w:rPr>
  </w:style>
  <w:style w:type="character" w:customStyle="1" w:styleId="ListLabel1">
    <w:name w:val="ListLabel 1"/>
    <w:uiPriority w:val="99"/>
    <w:qFormat/>
    <w:rsid w:val="00CD059E"/>
  </w:style>
  <w:style w:type="paragraph" w:customStyle="1" w:styleId="Intestazione1">
    <w:name w:val="Intestazione1"/>
    <w:basedOn w:val="Normale"/>
    <w:next w:val="Corpotesto"/>
    <w:uiPriority w:val="99"/>
    <w:qFormat/>
    <w:rsid w:val="00CD059E"/>
    <w:pPr>
      <w:keepNext/>
      <w:suppressAutoHyphens/>
      <w:spacing w:before="240" w:after="120" w:line="240" w:lineRule="auto"/>
    </w:pPr>
    <w:rPr>
      <w:rFonts w:ascii="Arial" w:eastAsia="Microsoft YaHei" w:hAnsi="Arial" w:cs="Mangal"/>
      <w:kern w:val="1"/>
      <w:sz w:val="28"/>
      <w:szCs w:val="28"/>
      <w:lang w:eastAsia="ar-SA"/>
    </w:rPr>
  </w:style>
  <w:style w:type="paragraph" w:styleId="Corpotesto">
    <w:name w:val="Body Text"/>
    <w:basedOn w:val="Normale"/>
    <w:link w:val="CorpotestoCarattere"/>
    <w:uiPriority w:val="99"/>
    <w:rsid w:val="00CD059E"/>
    <w:pPr>
      <w:widowControl w:val="0"/>
      <w:suppressAutoHyphens/>
      <w:spacing w:after="0" w:line="240" w:lineRule="auto"/>
      <w:jc w:val="both"/>
    </w:pPr>
    <w:rPr>
      <w:rFonts w:ascii="Arial" w:eastAsia="Calibri" w:hAnsi="Arial" w:cs="Arial"/>
      <w:kern w:val="1"/>
      <w:sz w:val="24"/>
      <w:szCs w:val="20"/>
      <w:lang w:eastAsia="ar-SA"/>
    </w:rPr>
  </w:style>
  <w:style w:type="character" w:customStyle="1" w:styleId="CorpotestoCarattere">
    <w:name w:val="Corpo testo Carattere"/>
    <w:basedOn w:val="Carpredefinitoparagrafo"/>
    <w:link w:val="Corpotesto"/>
    <w:uiPriority w:val="99"/>
    <w:qFormat/>
    <w:rsid w:val="00CD059E"/>
    <w:rPr>
      <w:rFonts w:ascii="Arial" w:eastAsia="Calibri" w:hAnsi="Arial" w:cs="Arial"/>
      <w:kern w:val="1"/>
      <w:sz w:val="24"/>
      <w:szCs w:val="20"/>
      <w:lang w:eastAsia="ar-SA"/>
    </w:rPr>
  </w:style>
  <w:style w:type="paragraph" w:styleId="Elenco">
    <w:name w:val="List"/>
    <w:basedOn w:val="Corpotesto"/>
    <w:uiPriority w:val="99"/>
    <w:rsid w:val="00CD059E"/>
    <w:rPr>
      <w:rFonts w:cs="Mangal"/>
    </w:rPr>
  </w:style>
  <w:style w:type="paragraph" w:customStyle="1" w:styleId="Didascalia1">
    <w:name w:val="Didascalia1"/>
    <w:basedOn w:val="Normale"/>
    <w:uiPriority w:val="99"/>
    <w:qFormat/>
    <w:rsid w:val="00CD059E"/>
    <w:pPr>
      <w:suppressLineNumbers/>
      <w:suppressAutoHyphens/>
      <w:spacing w:before="120" w:after="120" w:line="240" w:lineRule="auto"/>
    </w:pPr>
    <w:rPr>
      <w:rFonts w:ascii="Times New Roman" w:eastAsia="Calibri" w:hAnsi="Times New Roman" w:cs="Mangal"/>
      <w:i/>
      <w:iCs/>
      <w:kern w:val="1"/>
      <w:sz w:val="24"/>
      <w:szCs w:val="24"/>
      <w:lang w:eastAsia="ar-SA"/>
    </w:rPr>
  </w:style>
  <w:style w:type="paragraph" w:customStyle="1" w:styleId="Indice">
    <w:name w:val="Indice"/>
    <w:basedOn w:val="Normale"/>
    <w:uiPriority w:val="99"/>
    <w:qFormat/>
    <w:rsid w:val="00CD059E"/>
    <w:pPr>
      <w:suppressLineNumbers/>
      <w:suppressAutoHyphens/>
      <w:spacing w:after="0" w:line="240" w:lineRule="auto"/>
    </w:pPr>
    <w:rPr>
      <w:rFonts w:ascii="Times New Roman" w:eastAsia="Calibri" w:hAnsi="Times New Roman" w:cs="Mangal"/>
      <w:kern w:val="1"/>
      <w:sz w:val="24"/>
      <w:szCs w:val="24"/>
      <w:lang w:eastAsia="ar-SA"/>
    </w:rPr>
  </w:style>
  <w:style w:type="paragraph" w:customStyle="1" w:styleId="Corpodeltesto21">
    <w:name w:val="Corpo del testo 21"/>
    <w:basedOn w:val="Normale"/>
    <w:uiPriority w:val="99"/>
    <w:qFormat/>
    <w:rsid w:val="00CD059E"/>
    <w:pPr>
      <w:suppressAutoHyphens/>
      <w:spacing w:after="120" w:line="480" w:lineRule="auto"/>
    </w:pPr>
    <w:rPr>
      <w:rFonts w:ascii="Times New Roman" w:eastAsia="Calibri" w:hAnsi="Times New Roman" w:cs="Times New Roman"/>
      <w:kern w:val="1"/>
      <w:sz w:val="24"/>
      <w:szCs w:val="24"/>
      <w:lang w:eastAsia="ar-SA"/>
    </w:rPr>
  </w:style>
  <w:style w:type="paragraph" w:customStyle="1" w:styleId="Corpodeltesto22">
    <w:name w:val="Corpo del testo 22"/>
    <w:basedOn w:val="Normale"/>
    <w:uiPriority w:val="99"/>
    <w:qFormat/>
    <w:rsid w:val="00CD059E"/>
    <w:pPr>
      <w:widowControl w:val="0"/>
      <w:suppressAutoHyphens/>
      <w:spacing w:after="0" w:line="240" w:lineRule="auto"/>
      <w:ind w:left="708" w:hanging="351"/>
      <w:jc w:val="both"/>
    </w:pPr>
    <w:rPr>
      <w:rFonts w:ascii="Arial" w:eastAsia="Calibri" w:hAnsi="Arial" w:cs="Arial"/>
      <w:kern w:val="1"/>
      <w:sz w:val="24"/>
      <w:szCs w:val="20"/>
      <w:lang w:eastAsia="ar-SA"/>
    </w:rPr>
  </w:style>
  <w:style w:type="paragraph" w:customStyle="1" w:styleId="Rientrocorpodeltesto31">
    <w:name w:val="Rientro corpo del testo 31"/>
    <w:basedOn w:val="Normale"/>
    <w:uiPriority w:val="99"/>
    <w:qFormat/>
    <w:rsid w:val="00CD059E"/>
    <w:pPr>
      <w:suppressAutoHyphens/>
      <w:spacing w:after="120" w:line="240" w:lineRule="auto"/>
      <w:ind w:left="283"/>
    </w:pPr>
    <w:rPr>
      <w:rFonts w:ascii="Times New Roman" w:eastAsia="Calibri" w:hAnsi="Times New Roman" w:cs="Times New Roman"/>
      <w:kern w:val="1"/>
      <w:sz w:val="16"/>
      <w:szCs w:val="16"/>
      <w:lang w:eastAsia="ar-SA"/>
    </w:rPr>
  </w:style>
  <w:style w:type="paragraph" w:styleId="Rientrocorpodeltesto">
    <w:name w:val="Body Text Indent"/>
    <w:basedOn w:val="Normale"/>
    <w:link w:val="RientrocorpodeltestoCarattere"/>
    <w:uiPriority w:val="99"/>
    <w:rsid w:val="00CD059E"/>
    <w:pPr>
      <w:suppressAutoHyphens/>
      <w:spacing w:after="120" w:line="240" w:lineRule="auto"/>
      <w:ind w:left="283"/>
    </w:pPr>
    <w:rPr>
      <w:rFonts w:ascii="Times New Roman" w:eastAsia="Calibri" w:hAnsi="Times New Roman" w:cs="Times New Roman"/>
      <w:kern w:val="1"/>
      <w:sz w:val="24"/>
      <w:szCs w:val="24"/>
      <w:lang w:eastAsia="ar-SA"/>
    </w:rPr>
  </w:style>
  <w:style w:type="character" w:customStyle="1" w:styleId="RientrocorpodeltestoCarattere">
    <w:name w:val="Rientro corpo del testo Carattere"/>
    <w:basedOn w:val="Carpredefinitoparagrafo"/>
    <w:link w:val="Rientrocorpodeltesto"/>
    <w:uiPriority w:val="99"/>
    <w:qFormat/>
    <w:rsid w:val="00CD059E"/>
    <w:rPr>
      <w:rFonts w:ascii="Times New Roman" w:eastAsia="Calibri" w:hAnsi="Times New Roman" w:cs="Times New Roman"/>
      <w:kern w:val="1"/>
      <w:sz w:val="24"/>
      <w:szCs w:val="24"/>
      <w:lang w:eastAsia="ar-SA"/>
    </w:rPr>
  </w:style>
  <w:style w:type="paragraph" w:styleId="Sommario1">
    <w:name w:val="toc 1"/>
    <w:basedOn w:val="Normale"/>
    <w:uiPriority w:val="99"/>
    <w:rsid w:val="00CD059E"/>
    <w:pPr>
      <w:tabs>
        <w:tab w:val="right" w:leader="dot" w:pos="9638"/>
      </w:tabs>
      <w:suppressAutoHyphens/>
      <w:spacing w:after="0" w:line="240" w:lineRule="auto"/>
    </w:pPr>
    <w:rPr>
      <w:rFonts w:ascii="Times New Roman" w:eastAsia="Calibri" w:hAnsi="Times New Roman" w:cs="Times New Roman"/>
      <w:b/>
      <w:kern w:val="1"/>
      <w:sz w:val="24"/>
      <w:szCs w:val="24"/>
      <w:lang w:eastAsia="ar-SA"/>
    </w:rPr>
  </w:style>
  <w:style w:type="paragraph" w:customStyle="1" w:styleId="Testocommento1">
    <w:name w:val="Testo commento1"/>
    <w:basedOn w:val="Normale"/>
    <w:uiPriority w:val="99"/>
    <w:qFormat/>
    <w:rsid w:val="00CD059E"/>
    <w:pPr>
      <w:suppressAutoHyphens/>
      <w:spacing w:after="0" w:line="240" w:lineRule="auto"/>
    </w:pPr>
    <w:rPr>
      <w:rFonts w:ascii="Times New Roman" w:eastAsia="Calibri" w:hAnsi="Times New Roman" w:cs="Times New Roman"/>
      <w:kern w:val="1"/>
      <w:sz w:val="20"/>
      <w:szCs w:val="20"/>
      <w:lang w:eastAsia="ar-SA"/>
    </w:rPr>
  </w:style>
  <w:style w:type="paragraph" w:customStyle="1" w:styleId="Testonormale1">
    <w:name w:val="Testo normale1"/>
    <w:basedOn w:val="Normale"/>
    <w:uiPriority w:val="99"/>
    <w:qFormat/>
    <w:rsid w:val="00CD059E"/>
    <w:pPr>
      <w:suppressAutoHyphens/>
      <w:spacing w:after="0" w:line="240" w:lineRule="auto"/>
    </w:pPr>
    <w:rPr>
      <w:rFonts w:ascii="Courier New" w:eastAsia="Calibri" w:hAnsi="Courier New" w:cs="Courier New"/>
      <w:kern w:val="1"/>
      <w:sz w:val="20"/>
      <w:szCs w:val="20"/>
      <w:lang w:eastAsia="ar-SA"/>
    </w:rPr>
  </w:style>
  <w:style w:type="paragraph" w:customStyle="1" w:styleId="Indice11">
    <w:name w:val="Indice 11"/>
    <w:basedOn w:val="Normale"/>
    <w:uiPriority w:val="99"/>
    <w:qFormat/>
    <w:rsid w:val="00CD059E"/>
    <w:pPr>
      <w:suppressAutoHyphens/>
      <w:spacing w:after="0" w:line="240" w:lineRule="auto"/>
      <w:ind w:left="240" w:hanging="240"/>
    </w:pPr>
    <w:rPr>
      <w:rFonts w:ascii="Times New Roman" w:eastAsia="Calibri" w:hAnsi="Times New Roman" w:cs="Times New Roman"/>
      <w:kern w:val="1"/>
      <w:sz w:val="24"/>
      <w:szCs w:val="24"/>
      <w:lang w:eastAsia="ar-SA"/>
    </w:rPr>
  </w:style>
  <w:style w:type="paragraph" w:customStyle="1" w:styleId="Titoloindice1">
    <w:name w:val="Titolo indice1"/>
    <w:basedOn w:val="Normale"/>
    <w:uiPriority w:val="99"/>
    <w:qFormat/>
    <w:rsid w:val="00CD059E"/>
    <w:pPr>
      <w:suppressAutoHyphens/>
      <w:spacing w:before="240" w:after="120" w:line="240" w:lineRule="auto"/>
      <w:jc w:val="center"/>
    </w:pPr>
    <w:rPr>
      <w:rFonts w:ascii="Times New Roman" w:eastAsia="Calibri" w:hAnsi="Times New Roman" w:cs="Times New Roman"/>
      <w:b/>
      <w:bCs/>
      <w:kern w:val="1"/>
      <w:sz w:val="24"/>
      <w:szCs w:val="31"/>
      <w:lang w:eastAsia="ar-SA"/>
    </w:rPr>
  </w:style>
  <w:style w:type="paragraph" w:customStyle="1" w:styleId="Testodelblocco1">
    <w:name w:val="Testo del blocco1"/>
    <w:basedOn w:val="Normale"/>
    <w:uiPriority w:val="99"/>
    <w:qFormat/>
    <w:rsid w:val="00CD059E"/>
    <w:pPr>
      <w:suppressAutoHyphens/>
      <w:spacing w:after="0" w:line="360" w:lineRule="auto"/>
      <w:ind w:left="567" w:right="425" w:firstLine="142"/>
      <w:jc w:val="both"/>
    </w:pPr>
    <w:rPr>
      <w:rFonts w:ascii="Times New Roman" w:eastAsia="Calibri" w:hAnsi="Times New Roman" w:cs="Times New Roman"/>
      <w:kern w:val="1"/>
      <w:sz w:val="28"/>
      <w:szCs w:val="20"/>
      <w:lang w:eastAsia="ar-SA"/>
    </w:rPr>
  </w:style>
  <w:style w:type="paragraph" w:customStyle="1" w:styleId="Stile1">
    <w:name w:val="Stile1"/>
    <w:basedOn w:val="Normale"/>
    <w:uiPriority w:val="99"/>
    <w:qFormat/>
    <w:rsid w:val="00CD059E"/>
    <w:pPr>
      <w:suppressAutoHyphens/>
      <w:spacing w:after="0" w:line="240" w:lineRule="auto"/>
    </w:pPr>
    <w:rPr>
      <w:rFonts w:ascii="Arial" w:eastAsia="Calibri" w:hAnsi="Arial" w:cs="Arial"/>
      <w:kern w:val="1"/>
      <w:sz w:val="24"/>
      <w:szCs w:val="20"/>
      <w:lang w:eastAsia="ar-SA"/>
    </w:rPr>
  </w:style>
  <w:style w:type="paragraph" w:customStyle="1" w:styleId="Rientrocorpodeltesto21">
    <w:name w:val="Rientro corpo del testo 21"/>
    <w:basedOn w:val="Normale"/>
    <w:uiPriority w:val="99"/>
    <w:qFormat/>
    <w:rsid w:val="00CD059E"/>
    <w:pPr>
      <w:suppressAutoHyphens/>
      <w:spacing w:after="0" w:line="360" w:lineRule="auto"/>
      <w:ind w:firstLine="709"/>
      <w:jc w:val="center"/>
    </w:pPr>
    <w:rPr>
      <w:rFonts w:ascii="Tahoma" w:eastAsia="Calibri" w:hAnsi="Tahoma" w:cs="Tahoma"/>
      <w:kern w:val="1"/>
      <w:sz w:val="24"/>
      <w:szCs w:val="24"/>
      <w:lang w:eastAsia="ar-SA"/>
    </w:rPr>
  </w:style>
  <w:style w:type="paragraph" w:customStyle="1" w:styleId="Mappadocumento1">
    <w:name w:val="Mappa documento1"/>
    <w:basedOn w:val="Normale"/>
    <w:uiPriority w:val="99"/>
    <w:qFormat/>
    <w:rsid w:val="00CD059E"/>
    <w:pPr>
      <w:shd w:val="clear" w:color="auto" w:fill="000080"/>
      <w:suppressAutoHyphens/>
      <w:spacing w:after="0" w:line="240" w:lineRule="auto"/>
    </w:pPr>
    <w:rPr>
      <w:rFonts w:ascii="Tahoma" w:eastAsia="Calibri" w:hAnsi="Tahoma" w:cs="Tahoma"/>
      <w:kern w:val="1"/>
      <w:sz w:val="24"/>
      <w:szCs w:val="24"/>
      <w:lang w:eastAsia="ar-SA"/>
    </w:rPr>
  </w:style>
  <w:style w:type="paragraph" w:customStyle="1" w:styleId="Testofumetto1">
    <w:name w:val="Testo fumetto1"/>
    <w:basedOn w:val="Normale"/>
    <w:uiPriority w:val="99"/>
    <w:qFormat/>
    <w:rsid w:val="00CD059E"/>
    <w:pPr>
      <w:suppressAutoHyphens/>
      <w:spacing w:after="0" w:line="240" w:lineRule="auto"/>
    </w:pPr>
    <w:rPr>
      <w:rFonts w:ascii="Tahoma" w:eastAsia="Calibri" w:hAnsi="Tahoma" w:cs="Tahoma"/>
      <w:kern w:val="1"/>
      <w:sz w:val="16"/>
      <w:szCs w:val="16"/>
      <w:lang w:eastAsia="ar-SA"/>
    </w:rPr>
  </w:style>
  <w:style w:type="paragraph" w:customStyle="1" w:styleId="NormaleWeb1">
    <w:name w:val="Normale (Web)1"/>
    <w:basedOn w:val="Normale"/>
    <w:uiPriority w:val="99"/>
    <w:qFormat/>
    <w:rsid w:val="00CD059E"/>
    <w:pPr>
      <w:suppressAutoHyphens/>
      <w:spacing w:before="28" w:after="100" w:line="240" w:lineRule="auto"/>
    </w:pPr>
    <w:rPr>
      <w:rFonts w:ascii="Times New Roman" w:eastAsia="Calibri" w:hAnsi="Times New Roman" w:cs="Times New Roman"/>
      <w:kern w:val="1"/>
      <w:sz w:val="24"/>
      <w:szCs w:val="24"/>
      <w:lang w:eastAsia="ar-SA"/>
    </w:rPr>
  </w:style>
  <w:style w:type="paragraph" w:customStyle="1" w:styleId="Corpodeltesto31">
    <w:name w:val="Corpo del testo 31"/>
    <w:basedOn w:val="Normale"/>
    <w:uiPriority w:val="99"/>
    <w:qFormat/>
    <w:rsid w:val="00CD059E"/>
    <w:pPr>
      <w:suppressAutoHyphens/>
      <w:spacing w:after="0" w:line="240" w:lineRule="auto"/>
      <w:jc w:val="both"/>
    </w:pPr>
    <w:rPr>
      <w:rFonts w:ascii="Times New Roman" w:eastAsia="Calibri" w:hAnsi="Times New Roman" w:cs="Times New Roman"/>
      <w:b/>
      <w:kern w:val="1"/>
      <w:sz w:val="36"/>
      <w:szCs w:val="24"/>
      <w:lang w:eastAsia="ar-SA"/>
    </w:rPr>
  </w:style>
  <w:style w:type="paragraph" w:customStyle="1" w:styleId="Preformattato">
    <w:name w:val="Preformattato"/>
    <w:basedOn w:val="Normale"/>
    <w:uiPriority w:val="99"/>
    <w:qFormat/>
    <w:rsid w:val="00CD059E"/>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240" w:lineRule="auto"/>
    </w:pPr>
    <w:rPr>
      <w:rFonts w:ascii="Courier New" w:eastAsia="Calibri" w:hAnsi="Courier New" w:cs="Courier New"/>
      <w:kern w:val="1"/>
      <w:sz w:val="20"/>
      <w:szCs w:val="20"/>
      <w:lang w:eastAsia="ar-SA"/>
    </w:rPr>
  </w:style>
  <w:style w:type="paragraph" w:customStyle="1" w:styleId="provvr0">
    <w:name w:val="provv_r0"/>
    <w:basedOn w:val="Normale"/>
    <w:uiPriority w:val="99"/>
    <w:qFormat/>
    <w:rsid w:val="00CD059E"/>
    <w:pPr>
      <w:suppressAutoHyphens/>
      <w:spacing w:before="28" w:after="100" w:line="240" w:lineRule="auto"/>
      <w:jc w:val="both"/>
    </w:pPr>
    <w:rPr>
      <w:rFonts w:ascii="Times New Roman" w:eastAsia="Calibri" w:hAnsi="Times New Roman" w:cs="Times New Roman"/>
      <w:kern w:val="1"/>
      <w:sz w:val="24"/>
      <w:szCs w:val="24"/>
      <w:lang w:eastAsia="ar-SA"/>
    </w:rPr>
  </w:style>
  <w:style w:type="paragraph" w:styleId="Titolo">
    <w:name w:val="Title"/>
    <w:basedOn w:val="Normale"/>
    <w:next w:val="Sottotitolo"/>
    <w:link w:val="TitoloCarattere1"/>
    <w:uiPriority w:val="99"/>
    <w:qFormat/>
    <w:rsid w:val="00CD059E"/>
    <w:pPr>
      <w:suppressAutoHyphens/>
      <w:spacing w:after="0" w:line="240" w:lineRule="auto"/>
      <w:jc w:val="center"/>
    </w:pPr>
    <w:rPr>
      <w:rFonts w:ascii="Times New Roman" w:eastAsia="Calibri" w:hAnsi="Times New Roman" w:cs="Times New Roman"/>
      <w:b/>
      <w:bCs/>
      <w:kern w:val="1"/>
      <w:sz w:val="28"/>
      <w:szCs w:val="20"/>
      <w:u w:val="single"/>
      <w:lang w:eastAsia="ar-SA"/>
    </w:rPr>
  </w:style>
  <w:style w:type="character" w:customStyle="1" w:styleId="TitoloCarattere1">
    <w:name w:val="Titolo Carattere1"/>
    <w:basedOn w:val="Carpredefinitoparagrafo"/>
    <w:link w:val="Titolo"/>
    <w:uiPriority w:val="99"/>
    <w:qFormat/>
    <w:rsid w:val="00CD059E"/>
    <w:rPr>
      <w:rFonts w:ascii="Times New Roman" w:eastAsia="Calibri" w:hAnsi="Times New Roman" w:cs="Times New Roman"/>
      <w:b/>
      <w:bCs/>
      <w:kern w:val="1"/>
      <w:sz w:val="28"/>
      <w:szCs w:val="20"/>
      <w:u w:val="single"/>
      <w:lang w:eastAsia="ar-SA"/>
    </w:rPr>
  </w:style>
  <w:style w:type="paragraph" w:styleId="Sottotitolo">
    <w:name w:val="Subtitle"/>
    <w:basedOn w:val="Normale"/>
    <w:next w:val="Corpotesto"/>
    <w:link w:val="SottotitoloCarattere"/>
    <w:uiPriority w:val="99"/>
    <w:qFormat/>
    <w:rsid w:val="00CD059E"/>
    <w:pPr>
      <w:suppressAutoHyphens/>
      <w:spacing w:after="0" w:line="240" w:lineRule="auto"/>
    </w:pPr>
    <w:rPr>
      <w:rFonts w:ascii="Georgia" w:eastAsia="Calibri" w:hAnsi="Georgia" w:cs="Georgia"/>
      <w:i/>
      <w:iCs/>
      <w:kern w:val="1"/>
      <w:sz w:val="28"/>
      <w:szCs w:val="28"/>
      <w:lang w:eastAsia="ar-SA"/>
    </w:rPr>
  </w:style>
  <w:style w:type="character" w:customStyle="1" w:styleId="SottotitoloCarattere">
    <w:name w:val="Sottotitolo Carattere"/>
    <w:basedOn w:val="Carpredefinitoparagrafo"/>
    <w:link w:val="Sottotitolo"/>
    <w:uiPriority w:val="99"/>
    <w:qFormat/>
    <w:rsid w:val="00CD059E"/>
    <w:rPr>
      <w:rFonts w:ascii="Georgia" w:eastAsia="Calibri" w:hAnsi="Georgia" w:cs="Georgia"/>
      <w:i/>
      <w:iCs/>
      <w:kern w:val="1"/>
      <w:sz w:val="28"/>
      <w:szCs w:val="28"/>
      <w:lang w:eastAsia="ar-SA"/>
    </w:rPr>
  </w:style>
  <w:style w:type="paragraph" w:customStyle="1" w:styleId="normaleop">
    <w:name w:val="normale op"/>
    <w:basedOn w:val="Normale"/>
    <w:uiPriority w:val="99"/>
    <w:qFormat/>
    <w:rsid w:val="00CD059E"/>
    <w:pPr>
      <w:suppressAutoHyphens/>
      <w:spacing w:after="0" w:line="240" w:lineRule="auto"/>
      <w:ind w:firstLine="567"/>
      <w:jc w:val="both"/>
    </w:pPr>
    <w:rPr>
      <w:rFonts w:ascii="Times New Roman" w:eastAsia="Calibri" w:hAnsi="Times New Roman" w:cs="Times New Roman"/>
      <w:kern w:val="1"/>
      <w:sz w:val="24"/>
      <w:szCs w:val="20"/>
      <w:lang w:eastAsia="ar-SA"/>
    </w:rPr>
  </w:style>
  <w:style w:type="paragraph" w:customStyle="1" w:styleId="xl29">
    <w:name w:val="xl29"/>
    <w:basedOn w:val="Normale"/>
    <w:uiPriority w:val="99"/>
    <w:qFormat/>
    <w:rsid w:val="00CD059E"/>
    <w:pPr>
      <w:suppressAutoHyphens/>
      <w:spacing w:before="28" w:after="100" w:line="240" w:lineRule="auto"/>
    </w:pPr>
    <w:rPr>
      <w:rFonts w:ascii="Times New Roman" w:eastAsia="Calibri" w:hAnsi="Times New Roman" w:cs="Times New Roman"/>
      <w:kern w:val="1"/>
      <w:lang w:eastAsia="ar-SA"/>
    </w:rPr>
  </w:style>
  <w:style w:type="paragraph" w:customStyle="1" w:styleId="CarCarCharCarCarChar">
    <w:name w:val="Car Car Char Car Car Char"/>
    <w:basedOn w:val="Normale"/>
    <w:uiPriority w:val="99"/>
    <w:qFormat/>
    <w:rsid w:val="00CD059E"/>
    <w:pPr>
      <w:suppressAutoHyphens/>
      <w:spacing w:after="0" w:line="240" w:lineRule="auto"/>
    </w:pPr>
    <w:rPr>
      <w:rFonts w:ascii="Times New Roman" w:eastAsia="Calibri" w:hAnsi="Times New Roman" w:cs="Times New Roman"/>
      <w:kern w:val="1"/>
      <w:sz w:val="24"/>
      <w:szCs w:val="24"/>
      <w:lang w:val="pl-PL" w:eastAsia="ar-SA"/>
    </w:rPr>
  </w:style>
  <w:style w:type="paragraph" w:customStyle="1" w:styleId="Didascalia2">
    <w:name w:val="Didascalia2"/>
    <w:basedOn w:val="Normale"/>
    <w:uiPriority w:val="99"/>
    <w:qFormat/>
    <w:rsid w:val="00CD059E"/>
    <w:pPr>
      <w:suppressAutoHyphens/>
      <w:spacing w:after="0" w:line="240" w:lineRule="auto"/>
    </w:pPr>
    <w:rPr>
      <w:rFonts w:ascii="Times New Roman" w:eastAsia="Calibri" w:hAnsi="Times New Roman" w:cs="Times New Roman"/>
      <w:b/>
      <w:bCs/>
      <w:kern w:val="1"/>
      <w:sz w:val="20"/>
      <w:szCs w:val="20"/>
      <w:lang w:eastAsia="ar-SA"/>
    </w:rPr>
  </w:style>
  <w:style w:type="paragraph" w:customStyle="1" w:styleId="PreformattatoHTML1">
    <w:name w:val="Preformattato HTML1"/>
    <w:basedOn w:val="Normale"/>
    <w:uiPriority w:val="99"/>
    <w:qFormat/>
    <w:rsid w:val="00CD0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Calibri" w:hAnsi="Courier New" w:cs="Courier New"/>
      <w:kern w:val="1"/>
      <w:sz w:val="20"/>
      <w:szCs w:val="20"/>
      <w:lang w:eastAsia="ar-SA"/>
    </w:rPr>
  </w:style>
  <w:style w:type="paragraph" w:customStyle="1" w:styleId="provvc">
    <w:name w:val="provv_c"/>
    <w:basedOn w:val="Normale"/>
    <w:uiPriority w:val="99"/>
    <w:qFormat/>
    <w:rsid w:val="00CD059E"/>
    <w:pPr>
      <w:suppressAutoHyphens/>
      <w:spacing w:before="28" w:after="100" w:line="240" w:lineRule="auto"/>
    </w:pPr>
    <w:rPr>
      <w:rFonts w:ascii="Times New Roman" w:eastAsia="Calibri" w:hAnsi="Times New Roman" w:cs="Times New Roman"/>
      <w:kern w:val="1"/>
      <w:sz w:val="24"/>
      <w:szCs w:val="24"/>
      <w:lang w:eastAsia="ar-SA"/>
    </w:rPr>
  </w:style>
  <w:style w:type="paragraph" w:customStyle="1" w:styleId="Soggettocommento1">
    <w:name w:val="Soggetto commento1"/>
    <w:basedOn w:val="Testocommento1"/>
    <w:uiPriority w:val="99"/>
    <w:qFormat/>
    <w:rsid w:val="00CD059E"/>
    <w:rPr>
      <w:b/>
      <w:bCs/>
    </w:rPr>
  </w:style>
  <w:style w:type="paragraph" w:customStyle="1" w:styleId="CarCarCharCarCarChar1">
    <w:name w:val="Car Car Char Car Car Char1"/>
    <w:basedOn w:val="Normale"/>
    <w:uiPriority w:val="99"/>
    <w:qFormat/>
    <w:rsid w:val="00CD059E"/>
    <w:pPr>
      <w:suppressAutoHyphens/>
      <w:spacing w:after="0" w:line="240" w:lineRule="auto"/>
    </w:pPr>
    <w:rPr>
      <w:rFonts w:ascii="Times New Roman" w:eastAsia="Calibri" w:hAnsi="Times New Roman" w:cs="Times New Roman"/>
      <w:kern w:val="1"/>
      <w:sz w:val="24"/>
      <w:szCs w:val="24"/>
      <w:lang w:val="pl-PL" w:eastAsia="ar-SA"/>
    </w:rPr>
  </w:style>
  <w:style w:type="paragraph" w:customStyle="1" w:styleId="Default">
    <w:name w:val="Default"/>
    <w:qFormat/>
    <w:rsid w:val="00CD059E"/>
    <w:pPr>
      <w:suppressAutoHyphens/>
      <w:spacing w:after="0" w:line="240" w:lineRule="auto"/>
    </w:pPr>
    <w:rPr>
      <w:rFonts w:ascii="Book Antiqua" w:eastAsia="Calibri" w:hAnsi="Book Antiqua" w:cs="Book Antiqua"/>
      <w:color w:val="000000"/>
      <w:kern w:val="1"/>
      <w:sz w:val="24"/>
      <w:szCs w:val="24"/>
      <w:lang w:eastAsia="ar-SA"/>
    </w:rPr>
  </w:style>
  <w:style w:type="paragraph" w:customStyle="1" w:styleId="Nessunaspaziatura1">
    <w:name w:val="Nessuna spaziatura1"/>
    <w:uiPriority w:val="99"/>
    <w:qFormat/>
    <w:rsid w:val="00CD059E"/>
    <w:pPr>
      <w:suppressAutoHyphens/>
      <w:spacing w:after="0" w:line="240" w:lineRule="auto"/>
    </w:pPr>
    <w:rPr>
      <w:rFonts w:ascii="Times New Roman" w:eastAsia="Calibri" w:hAnsi="Times New Roman" w:cs="Times New Roman"/>
      <w:kern w:val="1"/>
      <w:sz w:val="24"/>
      <w:szCs w:val="24"/>
      <w:lang w:eastAsia="ar-SA"/>
    </w:rPr>
  </w:style>
  <w:style w:type="paragraph" w:customStyle="1" w:styleId="Contenutotabella">
    <w:name w:val="Contenuto tabella"/>
    <w:basedOn w:val="Normale"/>
    <w:uiPriority w:val="99"/>
    <w:qFormat/>
    <w:rsid w:val="00CD059E"/>
    <w:pPr>
      <w:suppressLineNumbers/>
      <w:suppressAutoHyphens/>
      <w:spacing w:after="0" w:line="240" w:lineRule="auto"/>
    </w:pPr>
    <w:rPr>
      <w:rFonts w:ascii="Times New Roman" w:eastAsia="Calibri" w:hAnsi="Times New Roman" w:cs="Times New Roman"/>
      <w:kern w:val="1"/>
      <w:sz w:val="24"/>
      <w:szCs w:val="24"/>
      <w:lang w:eastAsia="ar-SA"/>
    </w:rPr>
  </w:style>
  <w:style w:type="paragraph" w:customStyle="1" w:styleId="Intestazionetabella">
    <w:name w:val="Intestazione tabella"/>
    <w:basedOn w:val="Contenutotabella"/>
    <w:uiPriority w:val="99"/>
    <w:qFormat/>
    <w:rsid w:val="00CD059E"/>
    <w:pPr>
      <w:jc w:val="center"/>
    </w:pPr>
    <w:rPr>
      <w:b/>
      <w:bCs/>
    </w:rPr>
  </w:style>
  <w:style w:type="paragraph" w:styleId="Testofumetto">
    <w:name w:val="Balloon Text"/>
    <w:basedOn w:val="Normale"/>
    <w:link w:val="TestofumettoCarattere"/>
    <w:uiPriority w:val="99"/>
    <w:semiHidden/>
    <w:qFormat/>
    <w:rsid w:val="00CD059E"/>
    <w:pPr>
      <w:suppressAutoHyphens/>
      <w:spacing w:after="0" w:line="240" w:lineRule="auto"/>
    </w:pPr>
    <w:rPr>
      <w:rFonts w:ascii="Segoe UI" w:eastAsia="Calibri" w:hAnsi="Segoe UI" w:cs="Segoe UI"/>
      <w:kern w:val="1"/>
      <w:sz w:val="18"/>
      <w:szCs w:val="18"/>
      <w:lang w:eastAsia="ar-SA"/>
    </w:rPr>
  </w:style>
  <w:style w:type="character" w:customStyle="1" w:styleId="TestofumettoCarattere">
    <w:name w:val="Testo fumetto Carattere"/>
    <w:basedOn w:val="Carpredefinitoparagrafo"/>
    <w:link w:val="Testofumetto"/>
    <w:uiPriority w:val="99"/>
    <w:semiHidden/>
    <w:qFormat/>
    <w:rsid w:val="00CD059E"/>
    <w:rPr>
      <w:rFonts w:ascii="Segoe UI" w:eastAsia="Calibri" w:hAnsi="Segoe UI" w:cs="Segoe UI"/>
      <w:kern w:val="1"/>
      <w:sz w:val="18"/>
      <w:szCs w:val="18"/>
      <w:lang w:eastAsia="ar-SA"/>
    </w:rPr>
  </w:style>
  <w:style w:type="table" w:styleId="Grigliatabella">
    <w:name w:val="Table Grid"/>
    <w:basedOn w:val="Tabellanormale"/>
    <w:uiPriority w:val="39"/>
    <w:rsid w:val="00CD059E"/>
    <w:pPr>
      <w:spacing w:after="0" w:line="240" w:lineRule="auto"/>
    </w:pPr>
    <w:rPr>
      <w:rFonts w:ascii="Times New Roman" w:eastAsia="Calibri"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uiPriority w:val="99"/>
    <w:semiHidden/>
    <w:qFormat/>
    <w:rsid w:val="00CD059E"/>
    <w:rPr>
      <w:sz w:val="16"/>
    </w:rPr>
  </w:style>
  <w:style w:type="paragraph" w:styleId="Testocommento">
    <w:name w:val="annotation text"/>
    <w:basedOn w:val="Normale"/>
    <w:link w:val="TestocommentoCarattere"/>
    <w:uiPriority w:val="99"/>
    <w:qFormat/>
    <w:rsid w:val="00CD059E"/>
    <w:pPr>
      <w:suppressAutoHyphens/>
      <w:spacing w:after="0" w:line="240" w:lineRule="auto"/>
    </w:pPr>
    <w:rPr>
      <w:rFonts w:ascii="Times New Roman" w:eastAsia="Calibri" w:hAnsi="Times New Roman" w:cs="Times New Roman"/>
      <w:kern w:val="1"/>
      <w:sz w:val="20"/>
      <w:szCs w:val="20"/>
      <w:lang w:eastAsia="ar-SA"/>
    </w:rPr>
  </w:style>
  <w:style w:type="character" w:customStyle="1" w:styleId="TestocommentoCarattere">
    <w:name w:val="Testo commento Carattere"/>
    <w:basedOn w:val="Carpredefinitoparagrafo"/>
    <w:link w:val="Testocommento"/>
    <w:uiPriority w:val="99"/>
    <w:qFormat/>
    <w:rsid w:val="00CD059E"/>
    <w:rPr>
      <w:rFonts w:ascii="Times New Roman" w:eastAsia="Calibri" w:hAnsi="Times New Roman" w:cs="Times New Roman"/>
      <w:kern w:val="1"/>
      <w:sz w:val="20"/>
      <w:szCs w:val="20"/>
      <w:lang w:eastAsia="ar-SA"/>
    </w:rPr>
  </w:style>
  <w:style w:type="paragraph" w:styleId="Soggettocommento">
    <w:name w:val="annotation subject"/>
    <w:basedOn w:val="Testocommento"/>
    <w:next w:val="Testocommento"/>
    <w:link w:val="SoggettocommentoCarattere"/>
    <w:uiPriority w:val="99"/>
    <w:semiHidden/>
    <w:qFormat/>
    <w:rsid w:val="00CD059E"/>
    <w:rPr>
      <w:b/>
      <w:bCs/>
    </w:rPr>
  </w:style>
  <w:style w:type="character" w:customStyle="1" w:styleId="SoggettocommentoCarattere">
    <w:name w:val="Soggetto commento Carattere"/>
    <w:basedOn w:val="TestocommentoCarattere"/>
    <w:link w:val="Soggettocommento"/>
    <w:uiPriority w:val="99"/>
    <w:semiHidden/>
    <w:qFormat/>
    <w:rsid w:val="00CD059E"/>
    <w:rPr>
      <w:rFonts w:ascii="Times New Roman" w:eastAsia="Calibri" w:hAnsi="Times New Roman" w:cs="Times New Roman"/>
      <w:b/>
      <w:bCs/>
      <w:kern w:val="1"/>
      <w:sz w:val="20"/>
      <w:szCs w:val="20"/>
      <w:lang w:eastAsia="ar-SA"/>
    </w:rPr>
  </w:style>
  <w:style w:type="character" w:styleId="Rimandonotaapidipagina">
    <w:name w:val="footnote reference"/>
    <w:uiPriority w:val="99"/>
    <w:semiHidden/>
    <w:qFormat/>
    <w:rsid w:val="00CD059E"/>
    <w:rPr>
      <w:rFonts w:ascii="Times New Roman" w:hAnsi="Times New Roman" w:cs="Times New Roman"/>
      <w:vertAlign w:val="superscript"/>
    </w:rPr>
  </w:style>
  <w:style w:type="paragraph" w:styleId="Rientrocorpodeltesto3">
    <w:name w:val="Body Text Indent 3"/>
    <w:basedOn w:val="Normale"/>
    <w:link w:val="Rientrocorpodeltesto3Carattere"/>
    <w:uiPriority w:val="99"/>
    <w:qFormat/>
    <w:rsid w:val="00CD059E"/>
    <w:pPr>
      <w:spacing w:after="120" w:line="240" w:lineRule="auto"/>
      <w:ind w:left="283"/>
    </w:pPr>
    <w:rPr>
      <w:rFonts w:ascii="Times New Roman" w:eastAsia="Calibri" w:hAnsi="Times New Roman" w:cs="Times New Roman"/>
      <w:sz w:val="16"/>
      <w:szCs w:val="16"/>
      <w:lang w:eastAsia="it-IT"/>
    </w:rPr>
  </w:style>
  <w:style w:type="character" w:customStyle="1" w:styleId="Rientrocorpodeltesto3Carattere">
    <w:name w:val="Rientro corpo del testo 3 Carattere"/>
    <w:basedOn w:val="Carpredefinitoparagrafo"/>
    <w:link w:val="Rientrocorpodeltesto3"/>
    <w:uiPriority w:val="99"/>
    <w:qFormat/>
    <w:rsid w:val="00CD059E"/>
    <w:rPr>
      <w:rFonts w:ascii="Times New Roman" w:eastAsia="Calibri" w:hAnsi="Times New Roman" w:cs="Times New Roman"/>
      <w:sz w:val="16"/>
      <w:szCs w:val="16"/>
      <w:lang w:eastAsia="it-IT"/>
    </w:rPr>
  </w:style>
  <w:style w:type="paragraph" w:customStyle="1" w:styleId="Paragrafoelenco3">
    <w:name w:val="Paragrafo elenco3"/>
    <w:basedOn w:val="Normale"/>
    <w:uiPriority w:val="99"/>
    <w:qFormat/>
    <w:rsid w:val="00CD059E"/>
    <w:pPr>
      <w:widowControl w:val="0"/>
      <w:suppressAutoHyphens/>
      <w:spacing w:after="0" w:line="240" w:lineRule="auto"/>
      <w:ind w:left="720"/>
    </w:pPr>
    <w:rPr>
      <w:rFonts w:ascii="Times New Roman" w:eastAsia="Arial Unicode MS" w:hAnsi="Times New Roman" w:cs="Mangal"/>
      <w:kern w:val="1"/>
      <w:sz w:val="24"/>
      <w:szCs w:val="24"/>
      <w:lang w:val="ro-RO" w:eastAsia="hi-IN" w:bidi="hi-IN"/>
    </w:rPr>
  </w:style>
  <w:style w:type="paragraph" w:styleId="Corpodeltesto2">
    <w:name w:val="Body Text 2"/>
    <w:basedOn w:val="Normale"/>
    <w:link w:val="Corpodeltesto2Carattere"/>
    <w:uiPriority w:val="99"/>
    <w:semiHidden/>
    <w:qFormat/>
    <w:rsid w:val="00CD059E"/>
    <w:pPr>
      <w:spacing w:after="120" w:line="480" w:lineRule="auto"/>
    </w:pPr>
    <w:rPr>
      <w:rFonts w:ascii="Calibri" w:eastAsia="Times New Roman" w:hAnsi="Calibri" w:cs="Times New Roman"/>
    </w:rPr>
  </w:style>
  <w:style w:type="character" w:customStyle="1" w:styleId="Corpodeltesto2Carattere">
    <w:name w:val="Corpo del testo 2 Carattere"/>
    <w:basedOn w:val="Carpredefinitoparagrafo"/>
    <w:link w:val="Corpodeltesto2"/>
    <w:uiPriority w:val="99"/>
    <w:semiHidden/>
    <w:qFormat/>
    <w:rsid w:val="00CD059E"/>
    <w:rPr>
      <w:rFonts w:ascii="Calibri" w:eastAsia="Times New Roman" w:hAnsi="Calibri" w:cs="Times New Roman"/>
    </w:rPr>
  </w:style>
  <w:style w:type="paragraph" w:styleId="NormaleWeb">
    <w:name w:val="Normal (Web)"/>
    <w:basedOn w:val="Normale"/>
    <w:uiPriority w:val="99"/>
    <w:semiHidden/>
    <w:qFormat/>
    <w:rsid w:val="00CD059E"/>
    <w:pPr>
      <w:spacing w:before="100" w:beforeAutospacing="1" w:after="0" w:line="240" w:lineRule="auto"/>
      <w:jc w:val="center"/>
    </w:pPr>
    <w:rPr>
      <w:rFonts w:ascii="Arial Unicode MS" w:eastAsia="Arial Unicode MS" w:hAnsi="Arial Unicode MS" w:cs="Arial Unicode MS"/>
      <w:sz w:val="24"/>
      <w:szCs w:val="24"/>
      <w:lang w:eastAsia="it-IT"/>
    </w:rPr>
  </w:style>
  <w:style w:type="character" w:styleId="Collegamentovisitato">
    <w:name w:val="FollowedHyperlink"/>
    <w:basedOn w:val="Carpredefinitoparagrafo"/>
    <w:uiPriority w:val="99"/>
    <w:qFormat/>
    <w:rsid w:val="00CD059E"/>
    <w:rPr>
      <w:color w:val="954F72" w:themeColor="followedHyperlink"/>
      <w:u w:val="single"/>
    </w:rPr>
  </w:style>
  <w:style w:type="paragraph" w:styleId="Paragrafoelenco">
    <w:name w:val="List Paragraph"/>
    <w:basedOn w:val="Normale"/>
    <w:uiPriority w:val="34"/>
    <w:qFormat/>
    <w:rsid w:val="00CD059E"/>
    <w:pPr>
      <w:ind w:left="720"/>
      <w:contextualSpacing/>
    </w:pPr>
    <w:rPr>
      <w:rFonts w:ascii="Calibri" w:eastAsia="Times New Roman" w:hAnsi="Calibri" w:cs="Times New Roman"/>
    </w:rPr>
  </w:style>
  <w:style w:type="paragraph" w:customStyle="1" w:styleId="CM1">
    <w:name w:val="CM1"/>
    <w:basedOn w:val="Default"/>
    <w:next w:val="Default"/>
    <w:uiPriority w:val="99"/>
    <w:qFormat/>
    <w:rsid w:val="00CD059E"/>
    <w:pPr>
      <w:suppressAutoHyphens w:val="0"/>
      <w:autoSpaceDE w:val="0"/>
      <w:autoSpaceDN w:val="0"/>
      <w:adjustRightInd w:val="0"/>
    </w:pPr>
    <w:rPr>
      <w:rFonts w:ascii="Times New Roman" w:hAnsi="Times New Roman" w:cs="Times New Roman"/>
      <w:color w:val="auto"/>
      <w:kern w:val="0"/>
      <w:lang w:eastAsia="it-IT"/>
    </w:rPr>
  </w:style>
  <w:style w:type="paragraph" w:customStyle="1" w:styleId="CM3">
    <w:name w:val="CM3"/>
    <w:basedOn w:val="Default"/>
    <w:next w:val="Default"/>
    <w:uiPriority w:val="99"/>
    <w:qFormat/>
    <w:rsid w:val="00CD059E"/>
    <w:pPr>
      <w:suppressAutoHyphens w:val="0"/>
      <w:autoSpaceDE w:val="0"/>
      <w:autoSpaceDN w:val="0"/>
      <w:adjustRightInd w:val="0"/>
    </w:pPr>
    <w:rPr>
      <w:rFonts w:ascii="Times New Roman" w:hAnsi="Times New Roman" w:cs="Times New Roman"/>
      <w:color w:val="auto"/>
      <w:kern w:val="0"/>
      <w:lang w:eastAsia="it-IT"/>
    </w:rPr>
  </w:style>
  <w:style w:type="paragraph" w:customStyle="1" w:styleId="CM4">
    <w:name w:val="CM4"/>
    <w:basedOn w:val="Default"/>
    <w:next w:val="Default"/>
    <w:uiPriority w:val="99"/>
    <w:qFormat/>
    <w:rsid w:val="00CD059E"/>
    <w:pPr>
      <w:suppressAutoHyphens w:val="0"/>
      <w:autoSpaceDE w:val="0"/>
      <w:autoSpaceDN w:val="0"/>
      <w:adjustRightInd w:val="0"/>
    </w:pPr>
    <w:rPr>
      <w:rFonts w:ascii="Times New Roman" w:hAnsi="Times New Roman" w:cs="Times New Roman"/>
      <w:color w:val="auto"/>
      <w:kern w:val="0"/>
      <w:lang w:eastAsia="it-IT"/>
    </w:rPr>
  </w:style>
  <w:style w:type="numbering" w:customStyle="1" w:styleId="Nessunelenco11">
    <w:name w:val="Nessun elenco11"/>
    <w:next w:val="Nessunelenco"/>
    <w:uiPriority w:val="99"/>
    <w:semiHidden/>
    <w:unhideWhenUsed/>
    <w:rsid w:val="00CD059E"/>
  </w:style>
  <w:style w:type="table" w:customStyle="1" w:styleId="TableNormal">
    <w:name w:val="Table Normal"/>
    <w:uiPriority w:val="2"/>
    <w:semiHidden/>
    <w:unhideWhenUsed/>
    <w:qFormat/>
    <w:rsid w:val="00CD059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99"/>
    <w:qFormat/>
    <w:rsid w:val="00CD059E"/>
    <w:pPr>
      <w:widowControl w:val="0"/>
      <w:autoSpaceDE w:val="0"/>
      <w:autoSpaceDN w:val="0"/>
      <w:spacing w:after="0" w:line="240" w:lineRule="auto"/>
    </w:pPr>
    <w:rPr>
      <w:rFonts w:ascii="Cambria" w:eastAsia="Cambria" w:hAnsi="Cambria" w:cs="Cambria"/>
      <w:lang w:val="en-US" w:bidi="en-US"/>
    </w:rPr>
  </w:style>
  <w:style w:type="numbering" w:customStyle="1" w:styleId="Nessunelenco2">
    <w:name w:val="Nessun elenco2"/>
    <w:next w:val="Nessunelenco"/>
    <w:uiPriority w:val="99"/>
    <w:semiHidden/>
    <w:unhideWhenUsed/>
    <w:rsid w:val="00CD059E"/>
  </w:style>
  <w:style w:type="numbering" w:customStyle="1" w:styleId="Nessunelenco111">
    <w:name w:val="Nessun elenco111"/>
    <w:next w:val="Nessunelenco"/>
    <w:uiPriority w:val="99"/>
    <w:semiHidden/>
    <w:unhideWhenUsed/>
    <w:rsid w:val="00CD059E"/>
  </w:style>
  <w:style w:type="numbering" w:customStyle="1" w:styleId="Nessunelenco21">
    <w:name w:val="Nessun elenco21"/>
    <w:next w:val="Nessunelenco"/>
    <w:uiPriority w:val="99"/>
    <w:semiHidden/>
    <w:unhideWhenUsed/>
    <w:rsid w:val="00CD059E"/>
  </w:style>
  <w:style w:type="numbering" w:customStyle="1" w:styleId="Nessunelenco1111">
    <w:name w:val="Nessun elenco1111"/>
    <w:next w:val="Nessunelenco"/>
    <w:uiPriority w:val="99"/>
    <w:semiHidden/>
    <w:unhideWhenUsed/>
    <w:rsid w:val="00CD059E"/>
  </w:style>
  <w:style w:type="paragraph" w:styleId="Revisione">
    <w:name w:val="Revision"/>
    <w:hidden/>
    <w:uiPriority w:val="99"/>
    <w:semiHidden/>
    <w:rsid w:val="00CD059E"/>
    <w:pPr>
      <w:spacing w:after="0" w:line="240" w:lineRule="auto"/>
    </w:pPr>
    <w:rPr>
      <w:rFonts w:ascii="Calibri" w:eastAsia="Times New Roman" w:hAnsi="Calibri" w:cs="Times New Roman"/>
    </w:rPr>
  </w:style>
  <w:style w:type="numbering" w:customStyle="1" w:styleId="Nessunelenco3">
    <w:name w:val="Nessun elenco3"/>
    <w:next w:val="Nessunelenco"/>
    <w:uiPriority w:val="99"/>
    <w:semiHidden/>
    <w:unhideWhenUsed/>
    <w:rsid w:val="00CD059E"/>
  </w:style>
  <w:style w:type="character" w:customStyle="1" w:styleId="CollegamentoInternet">
    <w:name w:val="Collegamento Internet"/>
    <w:uiPriority w:val="99"/>
    <w:rsid w:val="00CD059E"/>
    <w:rPr>
      <w:color w:val="0000FF"/>
      <w:u w:val="single"/>
    </w:rPr>
  </w:style>
  <w:style w:type="character" w:customStyle="1" w:styleId="Enfasi">
    <w:name w:val="Enfasi"/>
    <w:uiPriority w:val="99"/>
    <w:qFormat/>
    <w:rsid w:val="00CD059E"/>
    <w:rPr>
      <w:i/>
      <w:iCs/>
    </w:rPr>
  </w:style>
  <w:style w:type="character" w:customStyle="1" w:styleId="ListLabel2">
    <w:name w:val="ListLabel 2"/>
    <w:qFormat/>
    <w:rsid w:val="00CD059E"/>
    <w:rPr>
      <w:rFonts w:cs="Symbol"/>
    </w:rPr>
  </w:style>
  <w:style w:type="character" w:customStyle="1" w:styleId="ListLabel3">
    <w:name w:val="ListLabel 3"/>
    <w:qFormat/>
    <w:rsid w:val="00CD059E"/>
    <w:rPr>
      <w:rFonts w:cs="Courier New"/>
      <w:sz w:val="24"/>
    </w:rPr>
  </w:style>
  <w:style w:type="character" w:customStyle="1" w:styleId="ListLabel4">
    <w:name w:val="ListLabel 4"/>
    <w:qFormat/>
    <w:rsid w:val="00CD059E"/>
    <w:rPr>
      <w:rFonts w:cs="Wingdings"/>
    </w:rPr>
  </w:style>
  <w:style w:type="character" w:customStyle="1" w:styleId="ListLabel5">
    <w:name w:val="ListLabel 5"/>
    <w:qFormat/>
    <w:rsid w:val="00CD059E"/>
    <w:rPr>
      <w:rFonts w:cs="Symbol"/>
    </w:rPr>
  </w:style>
  <w:style w:type="character" w:customStyle="1" w:styleId="ListLabel6">
    <w:name w:val="ListLabel 6"/>
    <w:qFormat/>
    <w:rsid w:val="00CD059E"/>
    <w:rPr>
      <w:rFonts w:cs="Courier New"/>
    </w:rPr>
  </w:style>
  <w:style w:type="character" w:customStyle="1" w:styleId="ListLabel7">
    <w:name w:val="ListLabel 7"/>
    <w:qFormat/>
    <w:rsid w:val="00CD059E"/>
    <w:rPr>
      <w:rFonts w:cs="Wingdings"/>
    </w:rPr>
  </w:style>
  <w:style w:type="character" w:customStyle="1" w:styleId="ListLabel8">
    <w:name w:val="ListLabel 8"/>
    <w:qFormat/>
    <w:rsid w:val="00CD059E"/>
    <w:rPr>
      <w:rFonts w:cs="Symbol"/>
    </w:rPr>
  </w:style>
  <w:style w:type="character" w:customStyle="1" w:styleId="ListLabel9">
    <w:name w:val="ListLabel 9"/>
    <w:qFormat/>
    <w:rsid w:val="00CD059E"/>
    <w:rPr>
      <w:rFonts w:cs="Courier New"/>
    </w:rPr>
  </w:style>
  <w:style w:type="character" w:customStyle="1" w:styleId="ListLabel10">
    <w:name w:val="ListLabel 10"/>
    <w:qFormat/>
    <w:rsid w:val="00CD059E"/>
    <w:rPr>
      <w:rFonts w:cs="Wingdings"/>
    </w:rPr>
  </w:style>
  <w:style w:type="character" w:customStyle="1" w:styleId="ListLabel11">
    <w:name w:val="ListLabel 11"/>
    <w:qFormat/>
    <w:rsid w:val="00CD059E"/>
    <w:rPr>
      <w:rFonts w:ascii="Times New Roman" w:hAnsi="Times New Roman" w:cs="Symbol"/>
      <w:sz w:val="24"/>
    </w:rPr>
  </w:style>
  <w:style w:type="character" w:customStyle="1" w:styleId="ListLabel12">
    <w:name w:val="ListLabel 12"/>
    <w:qFormat/>
    <w:rsid w:val="00CD059E"/>
    <w:rPr>
      <w:rFonts w:cs="Courier New"/>
    </w:rPr>
  </w:style>
  <w:style w:type="character" w:customStyle="1" w:styleId="ListLabel13">
    <w:name w:val="ListLabel 13"/>
    <w:qFormat/>
    <w:rsid w:val="00CD059E"/>
    <w:rPr>
      <w:rFonts w:cs="Wingdings"/>
    </w:rPr>
  </w:style>
  <w:style w:type="character" w:customStyle="1" w:styleId="ListLabel14">
    <w:name w:val="ListLabel 14"/>
    <w:qFormat/>
    <w:rsid w:val="00CD059E"/>
    <w:rPr>
      <w:rFonts w:cs="Symbol"/>
    </w:rPr>
  </w:style>
  <w:style w:type="character" w:customStyle="1" w:styleId="ListLabel15">
    <w:name w:val="ListLabel 15"/>
    <w:qFormat/>
    <w:rsid w:val="00CD059E"/>
    <w:rPr>
      <w:rFonts w:cs="Courier New"/>
    </w:rPr>
  </w:style>
  <w:style w:type="character" w:customStyle="1" w:styleId="ListLabel16">
    <w:name w:val="ListLabel 16"/>
    <w:qFormat/>
    <w:rsid w:val="00CD059E"/>
    <w:rPr>
      <w:rFonts w:cs="Wingdings"/>
    </w:rPr>
  </w:style>
  <w:style w:type="character" w:customStyle="1" w:styleId="ListLabel17">
    <w:name w:val="ListLabel 17"/>
    <w:qFormat/>
    <w:rsid w:val="00CD059E"/>
    <w:rPr>
      <w:rFonts w:cs="Symbol"/>
    </w:rPr>
  </w:style>
  <w:style w:type="character" w:customStyle="1" w:styleId="ListLabel18">
    <w:name w:val="ListLabel 18"/>
    <w:qFormat/>
    <w:rsid w:val="00CD059E"/>
    <w:rPr>
      <w:rFonts w:cs="Courier New"/>
    </w:rPr>
  </w:style>
  <w:style w:type="character" w:customStyle="1" w:styleId="ListLabel19">
    <w:name w:val="ListLabel 19"/>
    <w:qFormat/>
    <w:rsid w:val="00CD059E"/>
    <w:rPr>
      <w:rFonts w:cs="Wingdings"/>
    </w:rPr>
  </w:style>
  <w:style w:type="character" w:customStyle="1" w:styleId="ListLabel20">
    <w:name w:val="ListLabel 20"/>
    <w:qFormat/>
    <w:rsid w:val="00CD059E"/>
    <w:rPr>
      <w:rFonts w:ascii="Times New Roman" w:hAnsi="Times New Roman" w:cs="Symbol"/>
      <w:sz w:val="24"/>
    </w:rPr>
  </w:style>
  <w:style w:type="character" w:customStyle="1" w:styleId="ListLabel21">
    <w:name w:val="ListLabel 21"/>
    <w:qFormat/>
    <w:rsid w:val="00CD059E"/>
    <w:rPr>
      <w:rFonts w:cs="Courier New"/>
    </w:rPr>
  </w:style>
  <w:style w:type="character" w:customStyle="1" w:styleId="ListLabel22">
    <w:name w:val="ListLabel 22"/>
    <w:qFormat/>
    <w:rsid w:val="00CD059E"/>
    <w:rPr>
      <w:rFonts w:cs="Wingdings"/>
    </w:rPr>
  </w:style>
  <w:style w:type="character" w:customStyle="1" w:styleId="ListLabel23">
    <w:name w:val="ListLabel 23"/>
    <w:qFormat/>
    <w:rsid w:val="00CD059E"/>
    <w:rPr>
      <w:rFonts w:cs="Symbol"/>
    </w:rPr>
  </w:style>
  <w:style w:type="character" w:customStyle="1" w:styleId="ListLabel24">
    <w:name w:val="ListLabel 24"/>
    <w:qFormat/>
    <w:rsid w:val="00CD059E"/>
    <w:rPr>
      <w:rFonts w:cs="Courier New"/>
    </w:rPr>
  </w:style>
  <w:style w:type="character" w:customStyle="1" w:styleId="ListLabel25">
    <w:name w:val="ListLabel 25"/>
    <w:qFormat/>
    <w:rsid w:val="00CD059E"/>
    <w:rPr>
      <w:rFonts w:cs="Wingdings"/>
    </w:rPr>
  </w:style>
  <w:style w:type="character" w:customStyle="1" w:styleId="ListLabel26">
    <w:name w:val="ListLabel 26"/>
    <w:qFormat/>
    <w:rsid w:val="00CD059E"/>
    <w:rPr>
      <w:rFonts w:cs="Symbol"/>
    </w:rPr>
  </w:style>
  <w:style w:type="character" w:customStyle="1" w:styleId="ListLabel27">
    <w:name w:val="ListLabel 27"/>
    <w:qFormat/>
    <w:rsid w:val="00CD059E"/>
    <w:rPr>
      <w:rFonts w:cs="Courier New"/>
    </w:rPr>
  </w:style>
  <w:style w:type="character" w:customStyle="1" w:styleId="ListLabel28">
    <w:name w:val="ListLabel 28"/>
    <w:qFormat/>
    <w:rsid w:val="00CD059E"/>
    <w:rPr>
      <w:rFonts w:cs="Wingdings"/>
    </w:rPr>
  </w:style>
  <w:style w:type="character" w:customStyle="1" w:styleId="ListLabel29">
    <w:name w:val="ListLabel 29"/>
    <w:qFormat/>
    <w:rsid w:val="00CD059E"/>
    <w:rPr>
      <w:rFonts w:ascii="Times New Roman" w:hAnsi="Times New Roman" w:cs="Symbol"/>
      <w:sz w:val="24"/>
    </w:rPr>
  </w:style>
  <w:style w:type="character" w:customStyle="1" w:styleId="ListLabel30">
    <w:name w:val="ListLabel 30"/>
    <w:qFormat/>
    <w:rsid w:val="00CD059E"/>
    <w:rPr>
      <w:rFonts w:cs="Courier New"/>
    </w:rPr>
  </w:style>
  <w:style w:type="character" w:customStyle="1" w:styleId="ListLabel31">
    <w:name w:val="ListLabel 31"/>
    <w:qFormat/>
    <w:rsid w:val="00CD059E"/>
    <w:rPr>
      <w:rFonts w:cs="Wingdings"/>
    </w:rPr>
  </w:style>
  <w:style w:type="character" w:customStyle="1" w:styleId="ListLabel32">
    <w:name w:val="ListLabel 32"/>
    <w:qFormat/>
    <w:rsid w:val="00CD059E"/>
    <w:rPr>
      <w:rFonts w:cs="Symbol"/>
    </w:rPr>
  </w:style>
  <w:style w:type="character" w:customStyle="1" w:styleId="ListLabel33">
    <w:name w:val="ListLabel 33"/>
    <w:qFormat/>
    <w:rsid w:val="00CD059E"/>
    <w:rPr>
      <w:rFonts w:cs="Courier New"/>
    </w:rPr>
  </w:style>
  <w:style w:type="character" w:customStyle="1" w:styleId="ListLabel34">
    <w:name w:val="ListLabel 34"/>
    <w:qFormat/>
    <w:rsid w:val="00CD059E"/>
    <w:rPr>
      <w:rFonts w:cs="Wingdings"/>
    </w:rPr>
  </w:style>
  <w:style w:type="character" w:customStyle="1" w:styleId="ListLabel35">
    <w:name w:val="ListLabel 35"/>
    <w:qFormat/>
    <w:rsid w:val="00CD059E"/>
    <w:rPr>
      <w:rFonts w:cs="Symbol"/>
    </w:rPr>
  </w:style>
  <w:style w:type="character" w:customStyle="1" w:styleId="ListLabel36">
    <w:name w:val="ListLabel 36"/>
    <w:qFormat/>
    <w:rsid w:val="00CD059E"/>
    <w:rPr>
      <w:rFonts w:cs="Courier New"/>
    </w:rPr>
  </w:style>
  <w:style w:type="character" w:customStyle="1" w:styleId="ListLabel37">
    <w:name w:val="ListLabel 37"/>
    <w:qFormat/>
    <w:rsid w:val="00CD059E"/>
    <w:rPr>
      <w:rFonts w:cs="Wingdings"/>
    </w:rPr>
  </w:style>
  <w:style w:type="character" w:customStyle="1" w:styleId="ListLabel38">
    <w:name w:val="ListLabel 38"/>
    <w:qFormat/>
    <w:rsid w:val="00CD059E"/>
    <w:rPr>
      <w:rFonts w:ascii="Times New Roman" w:hAnsi="Times New Roman" w:cs="Symbol"/>
      <w:sz w:val="24"/>
    </w:rPr>
  </w:style>
  <w:style w:type="character" w:customStyle="1" w:styleId="ListLabel39">
    <w:name w:val="ListLabel 39"/>
    <w:qFormat/>
    <w:rsid w:val="00CD059E"/>
    <w:rPr>
      <w:rFonts w:cs="Courier New"/>
    </w:rPr>
  </w:style>
  <w:style w:type="character" w:customStyle="1" w:styleId="ListLabel40">
    <w:name w:val="ListLabel 40"/>
    <w:qFormat/>
    <w:rsid w:val="00CD059E"/>
    <w:rPr>
      <w:rFonts w:cs="Wingdings"/>
    </w:rPr>
  </w:style>
  <w:style w:type="character" w:customStyle="1" w:styleId="ListLabel41">
    <w:name w:val="ListLabel 41"/>
    <w:qFormat/>
    <w:rsid w:val="00CD059E"/>
    <w:rPr>
      <w:rFonts w:cs="Symbol"/>
    </w:rPr>
  </w:style>
  <w:style w:type="character" w:customStyle="1" w:styleId="ListLabel42">
    <w:name w:val="ListLabel 42"/>
    <w:qFormat/>
    <w:rsid w:val="00CD059E"/>
    <w:rPr>
      <w:rFonts w:cs="Courier New"/>
    </w:rPr>
  </w:style>
  <w:style w:type="character" w:customStyle="1" w:styleId="ListLabel43">
    <w:name w:val="ListLabel 43"/>
    <w:qFormat/>
    <w:rsid w:val="00CD059E"/>
    <w:rPr>
      <w:rFonts w:cs="Wingdings"/>
    </w:rPr>
  </w:style>
  <w:style w:type="character" w:customStyle="1" w:styleId="ListLabel44">
    <w:name w:val="ListLabel 44"/>
    <w:qFormat/>
    <w:rsid w:val="00CD059E"/>
    <w:rPr>
      <w:rFonts w:cs="Symbol"/>
    </w:rPr>
  </w:style>
  <w:style w:type="character" w:customStyle="1" w:styleId="ListLabel45">
    <w:name w:val="ListLabel 45"/>
    <w:qFormat/>
    <w:rsid w:val="00CD059E"/>
    <w:rPr>
      <w:rFonts w:cs="Courier New"/>
    </w:rPr>
  </w:style>
  <w:style w:type="character" w:customStyle="1" w:styleId="ListLabel46">
    <w:name w:val="ListLabel 46"/>
    <w:qFormat/>
    <w:rsid w:val="00CD059E"/>
    <w:rPr>
      <w:rFonts w:cs="Wingdings"/>
    </w:rPr>
  </w:style>
  <w:style w:type="character" w:customStyle="1" w:styleId="ListLabel47">
    <w:name w:val="ListLabel 47"/>
    <w:qFormat/>
    <w:rsid w:val="00CD059E"/>
    <w:rPr>
      <w:rFonts w:ascii="Times New Roman" w:hAnsi="Times New Roman" w:cs="Symbol"/>
      <w:sz w:val="24"/>
    </w:rPr>
  </w:style>
  <w:style w:type="character" w:customStyle="1" w:styleId="ListLabel48">
    <w:name w:val="ListLabel 48"/>
    <w:qFormat/>
    <w:rsid w:val="00CD059E"/>
    <w:rPr>
      <w:rFonts w:eastAsia="Times New Roman"/>
    </w:rPr>
  </w:style>
  <w:style w:type="character" w:customStyle="1" w:styleId="ListLabel49">
    <w:name w:val="ListLabel 49"/>
    <w:qFormat/>
    <w:rsid w:val="00CD059E"/>
    <w:rPr>
      <w:rFonts w:cs="Wingdings"/>
    </w:rPr>
  </w:style>
  <w:style w:type="character" w:customStyle="1" w:styleId="ListLabel50">
    <w:name w:val="ListLabel 50"/>
    <w:qFormat/>
    <w:rsid w:val="00CD059E"/>
    <w:rPr>
      <w:rFonts w:cs="Symbol"/>
    </w:rPr>
  </w:style>
  <w:style w:type="character" w:customStyle="1" w:styleId="ListLabel51">
    <w:name w:val="ListLabel 51"/>
    <w:qFormat/>
    <w:rsid w:val="00CD059E"/>
    <w:rPr>
      <w:rFonts w:cs="Courier New"/>
    </w:rPr>
  </w:style>
  <w:style w:type="character" w:customStyle="1" w:styleId="ListLabel52">
    <w:name w:val="ListLabel 52"/>
    <w:qFormat/>
    <w:rsid w:val="00CD059E"/>
    <w:rPr>
      <w:rFonts w:cs="Wingdings"/>
    </w:rPr>
  </w:style>
  <w:style w:type="character" w:customStyle="1" w:styleId="ListLabel53">
    <w:name w:val="ListLabel 53"/>
    <w:qFormat/>
    <w:rsid w:val="00CD059E"/>
    <w:rPr>
      <w:rFonts w:cs="Symbol"/>
    </w:rPr>
  </w:style>
  <w:style w:type="character" w:customStyle="1" w:styleId="ListLabel54">
    <w:name w:val="ListLabel 54"/>
    <w:qFormat/>
    <w:rsid w:val="00CD059E"/>
    <w:rPr>
      <w:rFonts w:cs="Courier New"/>
    </w:rPr>
  </w:style>
  <w:style w:type="character" w:customStyle="1" w:styleId="ListLabel55">
    <w:name w:val="ListLabel 55"/>
    <w:qFormat/>
    <w:rsid w:val="00CD059E"/>
    <w:rPr>
      <w:rFonts w:cs="Wingdings"/>
    </w:rPr>
  </w:style>
  <w:style w:type="character" w:customStyle="1" w:styleId="ListLabel56">
    <w:name w:val="ListLabel 56"/>
    <w:qFormat/>
    <w:rsid w:val="00CD059E"/>
    <w:rPr>
      <w:rFonts w:ascii="Times New Roman" w:hAnsi="Times New Roman" w:cs="Symbol"/>
      <w:sz w:val="24"/>
    </w:rPr>
  </w:style>
  <w:style w:type="character" w:customStyle="1" w:styleId="ListLabel57">
    <w:name w:val="ListLabel 57"/>
    <w:qFormat/>
    <w:rsid w:val="00CD059E"/>
    <w:rPr>
      <w:rFonts w:cs="Courier New"/>
    </w:rPr>
  </w:style>
  <w:style w:type="character" w:customStyle="1" w:styleId="ListLabel58">
    <w:name w:val="ListLabel 58"/>
    <w:qFormat/>
    <w:rsid w:val="00CD059E"/>
    <w:rPr>
      <w:rFonts w:cs="Wingdings"/>
    </w:rPr>
  </w:style>
  <w:style w:type="character" w:customStyle="1" w:styleId="ListLabel59">
    <w:name w:val="ListLabel 59"/>
    <w:qFormat/>
    <w:rsid w:val="00CD059E"/>
    <w:rPr>
      <w:rFonts w:cs="Symbol"/>
    </w:rPr>
  </w:style>
  <w:style w:type="character" w:customStyle="1" w:styleId="ListLabel60">
    <w:name w:val="ListLabel 60"/>
    <w:qFormat/>
    <w:rsid w:val="00CD059E"/>
    <w:rPr>
      <w:rFonts w:cs="Courier New"/>
    </w:rPr>
  </w:style>
  <w:style w:type="character" w:customStyle="1" w:styleId="ListLabel61">
    <w:name w:val="ListLabel 61"/>
    <w:qFormat/>
    <w:rsid w:val="00CD059E"/>
    <w:rPr>
      <w:rFonts w:cs="Wingdings"/>
    </w:rPr>
  </w:style>
  <w:style w:type="character" w:customStyle="1" w:styleId="ListLabel62">
    <w:name w:val="ListLabel 62"/>
    <w:qFormat/>
    <w:rsid w:val="00CD059E"/>
    <w:rPr>
      <w:rFonts w:cs="Symbol"/>
    </w:rPr>
  </w:style>
  <w:style w:type="character" w:customStyle="1" w:styleId="ListLabel63">
    <w:name w:val="ListLabel 63"/>
    <w:qFormat/>
    <w:rsid w:val="00CD059E"/>
    <w:rPr>
      <w:rFonts w:cs="Courier New"/>
    </w:rPr>
  </w:style>
  <w:style w:type="character" w:customStyle="1" w:styleId="ListLabel64">
    <w:name w:val="ListLabel 64"/>
    <w:qFormat/>
    <w:rsid w:val="00CD059E"/>
    <w:rPr>
      <w:rFonts w:cs="Wingdings"/>
    </w:rPr>
  </w:style>
  <w:style w:type="character" w:customStyle="1" w:styleId="ListLabel65">
    <w:name w:val="ListLabel 65"/>
    <w:qFormat/>
    <w:rsid w:val="00CD059E"/>
    <w:rPr>
      <w:rFonts w:ascii="Times New Roman" w:hAnsi="Times New Roman" w:cs="Symbol"/>
      <w:sz w:val="24"/>
    </w:rPr>
  </w:style>
  <w:style w:type="character" w:customStyle="1" w:styleId="ListLabel66">
    <w:name w:val="ListLabel 66"/>
    <w:qFormat/>
    <w:rsid w:val="00CD059E"/>
    <w:rPr>
      <w:rFonts w:cs="Courier New"/>
    </w:rPr>
  </w:style>
  <w:style w:type="character" w:customStyle="1" w:styleId="ListLabel67">
    <w:name w:val="ListLabel 67"/>
    <w:qFormat/>
    <w:rsid w:val="00CD059E"/>
    <w:rPr>
      <w:rFonts w:cs="Wingdings"/>
    </w:rPr>
  </w:style>
  <w:style w:type="character" w:customStyle="1" w:styleId="ListLabel68">
    <w:name w:val="ListLabel 68"/>
    <w:qFormat/>
    <w:rsid w:val="00CD059E"/>
    <w:rPr>
      <w:rFonts w:cs="Symbol"/>
    </w:rPr>
  </w:style>
  <w:style w:type="character" w:customStyle="1" w:styleId="ListLabel69">
    <w:name w:val="ListLabel 69"/>
    <w:qFormat/>
    <w:rsid w:val="00CD059E"/>
    <w:rPr>
      <w:rFonts w:cs="Courier New"/>
    </w:rPr>
  </w:style>
  <w:style w:type="character" w:customStyle="1" w:styleId="ListLabel70">
    <w:name w:val="ListLabel 70"/>
    <w:qFormat/>
    <w:rsid w:val="00CD059E"/>
    <w:rPr>
      <w:rFonts w:cs="Wingdings"/>
    </w:rPr>
  </w:style>
  <w:style w:type="character" w:customStyle="1" w:styleId="ListLabel71">
    <w:name w:val="ListLabel 71"/>
    <w:qFormat/>
    <w:rsid w:val="00CD059E"/>
    <w:rPr>
      <w:rFonts w:cs="Symbol"/>
    </w:rPr>
  </w:style>
  <w:style w:type="character" w:customStyle="1" w:styleId="ListLabel72">
    <w:name w:val="ListLabel 72"/>
    <w:qFormat/>
    <w:rsid w:val="00CD059E"/>
    <w:rPr>
      <w:rFonts w:cs="Courier New"/>
    </w:rPr>
  </w:style>
  <w:style w:type="character" w:customStyle="1" w:styleId="ListLabel73">
    <w:name w:val="ListLabel 73"/>
    <w:qFormat/>
    <w:rsid w:val="00CD059E"/>
    <w:rPr>
      <w:rFonts w:cs="Wingdings"/>
    </w:rPr>
  </w:style>
  <w:style w:type="character" w:customStyle="1" w:styleId="ListLabel74">
    <w:name w:val="ListLabel 74"/>
    <w:qFormat/>
    <w:rsid w:val="00CD059E"/>
    <w:rPr>
      <w:rFonts w:ascii="Times New Roman" w:hAnsi="Times New Roman" w:cs="Symbol"/>
      <w:sz w:val="24"/>
    </w:rPr>
  </w:style>
  <w:style w:type="character" w:customStyle="1" w:styleId="ListLabel75">
    <w:name w:val="ListLabel 75"/>
    <w:qFormat/>
    <w:rsid w:val="00CD059E"/>
    <w:rPr>
      <w:rFonts w:ascii="Times New Roman" w:eastAsia="Times New Roman" w:hAnsi="Times New Roman"/>
      <w:sz w:val="24"/>
    </w:rPr>
  </w:style>
  <w:style w:type="character" w:customStyle="1" w:styleId="ListLabel76">
    <w:name w:val="ListLabel 76"/>
    <w:qFormat/>
    <w:rsid w:val="00CD059E"/>
    <w:rPr>
      <w:rFonts w:cs="Wingdings"/>
    </w:rPr>
  </w:style>
  <w:style w:type="character" w:customStyle="1" w:styleId="ListLabel77">
    <w:name w:val="ListLabel 77"/>
    <w:qFormat/>
    <w:rsid w:val="00CD059E"/>
    <w:rPr>
      <w:rFonts w:cs="Symbol"/>
    </w:rPr>
  </w:style>
  <w:style w:type="character" w:customStyle="1" w:styleId="ListLabel78">
    <w:name w:val="ListLabel 78"/>
    <w:qFormat/>
    <w:rsid w:val="00CD059E"/>
    <w:rPr>
      <w:rFonts w:cs="Courier New"/>
    </w:rPr>
  </w:style>
  <w:style w:type="character" w:customStyle="1" w:styleId="ListLabel79">
    <w:name w:val="ListLabel 79"/>
    <w:qFormat/>
    <w:rsid w:val="00CD059E"/>
    <w:rPr>
      <w:rFonts w:cs="Wingdings"/>
    </w:rPr>
  </w:style>
  <w:style w:type="character" w:customStyle="1" w:styleId="ListLabel80">
    <w:name w:val="ListLabel 80"/>
    <w:qFormat/>
    <w:rsid w:val="00CD059E"/>
    <w:rPr>
      <w:rFonts w:cs="Symbol"/>
    </w:rPr>
  </w:style>
  <w:style w:type="character" w:customStyle="1" w:styleId="ListLabel81">
    <w:name w:val="ListLabel 81"/>
    <w:qFormat/>
    <w:rsid w:val="00CD059E"/>
    <w:rPr>
      <w:rFonts w:cs="Courier New"/>
    </w:rPr>
  </w:style>
  <w:style w:type="character" w:customStyle="1" w:styleId="ListLabel82">
    <w:name w:val="ListLabel 82"/>
    <w:qFormat/>
    <w:rsid w:val="00CD059E"/>
    <w:rPr>
      <w:rFonts w:cs="Wingdings"/>
    </w:rPr>
  </w:style>
  <w:style w:type="character" w:customStyle="1" w:styleId="ListLabel83">
    <w:name w:val="ListLabel 83"/>
    <w:qFormat/>
    <w:rsid w:val="00CD059E"/>
    <w:rPr>
      <w:rFonts w:ascii="Times New Roman" w:hAnsi="Times New Roman" w:cs="Symbol"/>
      <w:sz w:val="24"/>
    </w:rPr>
  </w:style>
  <w:style w:type="character" w:customStyle="1" w:styleId="ListLabel84">
    <w:name w:val="ListLabel 84"/>
    <w:qFormat/>
    <w:rsid w:val="00CD059E"/>
    <w:rPr>
      <w:rFonts w:cs="Courier New"/>
    </w:rPr>
  </w:style>
  <w:style w:type="character" w:customStyle="1" w:styleId="ListLabel85">
    <w:name w:val="ListLabel 85"/>
    <w:qFormat/>
    <w:rsid w:val="00CD059E"/>
    <w:rPr>
      <w:rFonts w:cs="Wingdings"/>
    </w:rPr>
  </w:style>
  <w:style w:type="character" w:customStyle="1" w:styleId="ListLabel86">
    <w:name w:val="ListLabel 86"/>
    <w:qFormat/>
    <w:rsid w:val="00CD059E"/>
    <w:rPr>
      <w:rFonts w:cs="Symbol"/>
    </w:rPr>
  </w:style>
  <w:style w:type="character" w:customStyle="1" w:styleId="ListLabel87">
    <w:name w:val="ListLabel 87"/>
    <w:qFormat/>
    <w:rsid w:val="00CD059E"/>
    <w:rPr>
      <w:rFonts w:cs="Courier New"/>
    </w:rPr>
  </w:style>
  <w:style w:type="character" w:customStyle="1" w:styleId="ListLabel88">
    <w:name w:val="ListLabel 88"/>
    <w:qFormat/>
    <w:rsid w:val="00CD059E"/>
    <w:rPr>
      <w:rFonts w:cs="Wingdings"/>
    </w:rPr>
  </w:style>
  <w:style w:type="character" w:customStyle="1" w:styleId="ListLabel89">
    <w:name w:val="ListLabel 89"/>
    <w:qFormat/>
    <w:rsid w:val="00CD059E"/>
    <w:rPr>
      <w:rFonts w:cs="Symbol"/>
    </w:rPr>
  </w:style>
  <w:style w:type="character" w:customStyle="1" w:styleId="ListLabel90">
    <w:name w:val="ListLabel 90"/>
    <w:qFormat/>
    <w:rsid w:val="00CD059E"/>
    <w:rPr>
      <w:rFonts w:cs="Courier New"/>
    </w:rPr>
  </w:style>
  <w:style w:type="character" w:customStyle="1" w:styleId="ListLabel91">
    <w:name w:val="ListLabel 91"/>
    <w:qFormat/>
    <w:rsid w:val="00CD059E"/>
    <w:rPr>
      <w:rFonts w:cs="Wingdings"/>
    </w:rPr>
  </w:style>
  <w:style w:type="character" w:customStyle="1" w:styleId="ListLabel92">
    <w:name w:val="ListLabel 92"/>
    <w:qFormat/>
    <w:rsid w:val="00CD059E"/>
    <w:rPr>
      <w:rFonts w:ascii="Times New Roman" w:hAnsi="Times New Roman" w:cs="Symbol"/>
      <w:b/>
      <w:sz w:val="24"/>
    </w:rPr>
  </w:style>
  <w:style w:type="character" w:customStyle="1" w:styleId="ListLabel93">
    <w:name w:val="ListLabel 93"/>
    <w:qFormat/>
    <w:rsid w:val="00CD059E"/>
    <w:rPr>
      <w:rFonts w:cs="Courier New"/>
    </w:rPr>
  </w:style>
  <w:style w:type="character" w:customStyle="1" w:styleId="ListLabel94">
    <w:name w:val="ListLabel 94"/>
    <w:qFormat/>
    <w:rsid w:val="00CD059E"/>
    <w:rPr>
      <w:rFonts w:cs="Wingdings"/>
    </w:rPr>
  </w:style>
  <w:style w:type="character" w:customStyle="1" w:styleId="ListLabel95">
    <w:name w:val="ListLabel 95"/>
    <w:qFormat/>
    <w:rsid w:val="00CD059E"/>
    <w:rPr>
      <w:rFonts w:cs="Symbol"/>
    </w:rPr>
  </w:style>
  <w:style w:type="character" w:customStyle="1" w:styleId="ListLabel96">
    <w:name w:val="ListLabel 96"/>
    <w:qFormat/>
    <w:rsid w:val="00CD059E"/>
    <w:rPr>
      <w:rFonts w:cs="Courier New"/>
    </w:rPr>
  </w:style>
  <w:style w:type="character" w:customStyle="1" w:styleId="ListLabel97">
    <w:name w:val="ListLabel 97"/>
    <w:qFormat/>
    <w:rsid w:val="00CD059E"/>
    <w:rPr>
      <w:rFonts w:cs="Wingdings"/>
    </w:rPr>
  </w:style>
  <w:style w:type="character" w:customStyle="1" w:styleId="ListLabel98">
    <w:name w:val="ListLabel 98"/>
    <w:qFormat/>
    <w:rsid w:val="00CD059E"/>
    <w:rPr>
      <w:rFonts w:cs="Symbol"/>
    </w:rPr>
  </w:style>
  <w:style w:type="character" w:customStyle="1" w:styleId="ListLabel99">
    <w:name w:val="ListLabel 99"/>
    <w:qFormat/>
    <w:rsid w:val="00CD059E"/>
    <w:rPr>
      <w:rFonts w:cs="Courier New"/>
    </w:rPr>
  </w:style>
  <w:style w:type="character" w:customStyle="1" w:styleId="ListLabel100">
    <w:name w:val="ListLabel 100"/>
    <w:qFormat/>
    <w:rsid w:val="00CD059E"/>
    <w:rPr>
      <w:rFonts w:cs="Wingdings"/>
    </w:rPr>
  </w:style>
  <w:style w:type="character" w:customStyle="1" w:styleId="ListLabel101">
    <w:name w:val="ListLabel 101"/>
    <w:qFormat/>
    <w:rsid w:val="00CD059E"/>
    <w:rPr>
      <w:rFonts w:ascii="Times New Roman" w:hAnsi="Times New Roman" w:cs="Symbol"/>
      <w:sz w:val="24"/>
    </w:rPr>
  </w:style>
  <w:style w:type="character" w:customStyle="1" w:styleId="ListLabel102">
    <w:name w:val="ListLabel 102"/>
    <w:qFormat/>
    <w:rsid w:val="00CD059E"/>
    <w:rPr>
      <w:rFonts w:cs="Courier New"/>
    </w:rPr>
  </w:style>
  <w:style w:type="character" w:customStyle="1" w:styleId="ListLabel103">
    <w:name w:val="ListLabel 103"/>
    <w:qFormat/>
    <w:rsid w:val="00CD059E"/>
    <w:rPr>
      <w:rFonts w:cs="Wingdings"/>
    </w:rPr>
  </w:style>
  <w:style w:type="character" w:customStyle="1" w:styleId="ListLabel104">
    <w:name w:val="ListLabel 104"/>
    <w:qFormat/>
    <w:rsid w:val="00CD059E"/>
    <w:rPr>
      <w:rFonts w:cs="Symbol"/>
    </w:rPr>
  </w:style>
  <w:style w:type="character" w:customStyle="1" w:styleId="ListLabel105">
    <w:name w:val="ListLabel 105"/>
    <w:qFormat/>
    <w:rsid w:val="00CD059E"/>
    <w:rPr>
      <w:rFonts w:cs="Courier New"/>
    </w:rPr>
  </w:style>
  <w:style w:type="character" w:customStyle="1" w:styleId="ListLabel106">
    <w:name w:val="ListLabel 106"/>
    <w:qFormat/>
    <w:rsid w:val="00CD059E"/>
    <w:rPr>
      <w:rFonts w:cs="Wingdings"/>
    </w:rPr>
  </w:style>
  <w:style w:type="character" w:customStyle="1" w:styleId="ListLabel107">
    <w:name w:val="ListLabel 107"/>
    <w:qFormat/>
    <w:rsid w:val="00CD059E"/>
    <w:rPr>
      <w:rFonts w:cs="Symbol"/>
    </w:rPr>
  </w:style>
  <w:style w:type="character" w:customStyle="1" w:styleId="ListLabel108">
    <w:name w:val="ListLabel 108"/>
    <w:qFormat/>
    <w:rsid w:val="00CD059E"/>
    <w:rPr>
      <w:rFonts w:cs="Courier New"/>
    </w:rPr>
  </w:style>
  <w:style w:type="character" w:customStyle="1" w:styleId="ListLabel109">
    <w:name w:val="ListLabel 109"/>
    <w:qFormat/>
    <w:rsid w:val="00CD059E"/>
    <w:rPr>
      <w:rFonts w:cs="Wingdings"/>
    </w:rPr>
  </w:style>
  <w:style w:type="character" w:customStyle="1" w:styleId="ListLabel110">
    <w:name w:val="ListLabel 110"/>
    <w:qFormat/>
    <w:rsid w:val="00CD059E"/>
    <w:rPr>
      <w:rFonts w:ascii="Times New Roman" w:hAnsi="Times New Roman" w:cs="Symbol"/>
      <w:sz w:val="24"/>
    </w:rPr>
  </w:style>
  <w:style w:type="character" w:customStyle="1" w:styleId="ListLabel111">
    <w:name w:val="ListLabel 111"/>
    <w:qFormat/>
    <w:rsid w:val="00CD059E"/>
    <w:rPr>
      <w:rFonts w:cs="Courier New"/>
    </w:rPr>
  </w:style>
  <w:style w:type="character" w:customStyle="1" w:styleId="ListLabel112">
    <w:name w:val="ListLabel 112"/>
    <w:qFormat/>
    <w:rsid w:val="00CD059E"/>
    <w:rPr>
      <w:rFonts w:cs="Wingdings"/>
    </w:rPr>
  </w:style>
  <w:style w:type="character" w:customStyle="1" w:styleId="ListLabel113">
    <w:name w:val="ListLabel 113"/>
    <w:qFormat/>
    <w:rsid w:val="00CD059E"/>
    <w:rPr>
      <w:rFonts w:cs="Symbol"/>
    </w:rPr>
  </w:style>
  <w:style w:type="character" w:customStyle="1" w:styleId="ListLabel114">
    <w:name w:val="ListLabel 114"/>
    <w:qFormat/>
    <w:rsid w:val="00CD059E"/>
    <w:rPr>
      <w:rFonts w:cs="Courier New"/>
    </w:rPr>
  </w:style>
  <w:style w:type="character" w:customStyle="1" w:styleId="ListLabel115">
    <w:name w:val="ListLabel 115"/>
    <w:qFormat/>
    <w:rsid w:val="00CD059E"/>
    <w:rPr>
      <w:rFonts w:cs="Wingdings"/>
    </w:rPr>
  </w:style>
  <w:style w:type="character" w:customStyle="1" w:styleId="ListLabel116">
    <w:name w:val="ListLabel 116"/>
    <w:qFormat/>
    <w:rsid w:val="00CD059E"/>
    <w:rPr>
      <w:rFonts w:cs="Symbol"/>
    </w:rPr>
  </w:style>
  <w:style w:type="character" w:customStyle="1" w:styleId="ListLabel117">
    <w:name w:val="ListLabel 117"/>
    <w:qFormat/>
    <w:rsid w:val="00CD059E"/>
    <w:rPr>
      <w:rFonts w:cs="Courier New"/>
    </w:rPr>
  </w:style>
  <w:style w:type="character" w:customStyle="1" w:styleId="ListLabel118">
    <w:name w:val="ListLabel 118"/>
    <w:qFormat/>
    <w:rsid w:val="00CD059E"/>
    <w:rPr>
      <w:rFonts w:cs="Wingdings"/>
    </w:rPr>
  </w:style>
  <w:style w:type="character" w:customStyle="1" w:styleId="ListLabel119">
    <w:name w:val="ListLabel 119"/>
    <w:qFormat/>
    <w:rsid w:val="00CD059E"/>
    <w:rPr>
      <w:rFonts w:ascii="Times New Roman" w:hAnsi="Times New Roman" w:cs="Symbol"/>
      <w:sz w:val="24"/>
    </w:rPr>
  </w:style>
  <w:style w:type="character" w:customStyle="1" w:styleId="ListLabel120">
    <w:name w:val="ListLabel 120"/>
    <w:qFormat/>
    <w:rsid w:val="00CD059E"/>
    <w:rPr>
      <w:rFonts w:cs="Courier New"/>
    </w:rPr>
  </w:style>
  <w:style w:type="character" w:customStyle="1" w:styleId="ListLabel121">
    <w:name w:val="ListLabel 121"/>
    <w:qFormat/>
    <w:rsid w:val="00CD059E"/>
    <w:rPr>
      <w:rFonts w:cs="Wingdings"/>
    </w:rPr>
  </w:style>
  <w:style w:type="character" w:customStyle="1" w:styleId="ListLabel122">
    <w:name w:val="ListLabel 122"/>
    <w:qFormat/>
    <w:rsid w:val="00CD059E"/>
    <w:rPr>
      <w:rFonts w:cs="Symbol"/>
    </w:rPr>
  </w:style>
  <w:style w:type="character" w:customStyle="1" w:styleId="ListLabel123">
    <w:name w:val="ListLabel 123"/>
    <w:qFormat/>
    <w:rsid w:val="00CD059E"/>
    <w:rPr>
      <w:rFonts w:cs="Courier New"/>
    </w:rPr>
  </w:style>
  <w:style w:type="character" w:customStyle="1" w:styleId="ListLabel124">
    <w:name w:val="ListLabel 124"/>
    <w:qFormat/>
    <w:rsid w:val="00CD059E"/>
    <w:rPr>
      <w:rFonts w:cs="Wingdings"/>
    </w:rPr>
  </w:style>
  <w:style w:type="character" w:customStyle="1" w:styleId="ListLabel125">
    <w:name w:val="ListLabel 125"/>
    <w:qFormat/>
    <w:rsid w:val="00CD059E"/>
    <w:rPr>
      <w:rFonts w:cs="Symbol"/>
    </w:rPr>
  </w:style>
  <w:style w:type="character" w:customStyle="1" w:styleId="ListLabel126">
    <w:name w:val="ListLabel 126"/>
    <w:qFormat/>
    <w:rsid w:val="00CD059E"/>
    <w:rPr>
      <w:rFonts w:cs="Courier New"/>
    </w:rPr>
  </w:style>
  <w:style w:type="character" w:customStyle="1" w:styleId="ListLabel127">
    <w:name w:val="ListLabel 127"/>
    <w:qFormat/>
    <w:rsid w:val="00CD059E"/>
    <w:rPr>
      <w:rFonts w:cs="Wingdings"/>
    </w:rPr>
  </w:style>
  <w:style w:type="character" w:customStyle="1" w:styleId="ListLabel128">
    <w:name w:val="ListLabel 128"/>
    <w:qFormat/>
    <w:rsid w:val="00CD059E"/>
    <w:rPr>
      <w:rFonts w:ascii="Times New Roman" w:hAnsi="Times New Roman" w:cs="Symbol"/>
      <w:sz w:val="24"/>
    </w:rPr>
  </w:style>
  <w:style w:type="character" w:customStyle="1" w:styleId="ListLabel129">
    <w:name w:val="ListLabel 129"/>
    <w:qFormat/>
    <w:rsid w:val="00CD059E"/>
    <w:rPr>
      <w:rFonts w:cs="Courier New"/>
    </w:rPr>
  </w:style>
  <w:style w:type="character" w:customStyle="1" w:styleId="ListLabel130">
    <w:name w:val="ListLabel 130"/>
    <w:qFormat/>
    <w:rsid w:val="00CD059E"/>
    <w:rPr>
      <w:rFonts w:cs="Wingdings"/>
    </w:rPr>
  </w:style>
  <w:style w:type="character" w:customStyle="1" w:styleId="ListLabel131">
    <w:name w:val="ListLabel 131"/>
    <w:qFormat/>
    <w:rsid w:val="00CD059E"/>
    <w:rPr>
      <w:rFonts w:cs="Symbol"/>
    </w:rPr>
  </w:style>
  <w:style w:type="character" w:customStyle="1" w:styleId="ListLabel132">
    <w:name w:val="ListLabel 132"/>
    <w:qFormat/>
    <w:rsid w:val="00CD059E"/>
    <w:rPr>
      <w:rFonts w:cs="Courier New"/>
    </w:rPr>
  </w:style>
  <w:style w:type="character" w:customStyle="1" w:styleId="ListLabel133">
    <w:name w:val="ListLabel 133"/>
    <w:qFormat/>
    <w:rsid w:val="00CD059E"/>
    <w:rPr>
      <w:rFonts w:cs="Wingdings"/>
    </w:rPr>
  </w:style>
  <w:style w:type="character" w:customStyle="1" w:styleId="ListLabel134">
    <w:name w:val="ListLabel 134"/>
    <w:qFormat/>
    <w:rsid w:val="00CD059E"/>
    <w:rPr>
      <w:rFonts w:cs="Symbol"/>
    </w:rPr>
  </w:style>
  <w:style w:type="character" w:customStyle="1" w:styleId="ListLabel135">
    <w:name w:val="ListLabel 135"/>
    <w:qFormat/>
    <w:rsid w:val="00CD059E"/>
    <w:rPr>
      <w:rFonts w:cs="Courier New"/>
    </w:rPr>
  </w:style>
  <w:style w:type="character" w:customStyle="1" w:styleId="ListLabel136">
    <w:name w:val="ListLabel 136"/>
    <w:qFormat/>
    <w:rsid w:val="00CD059E"/>
    <w:rPr>
      <w:rFonts w:cs="Wingdings"/>
    </w:rPr>
  </w:style>
  <w:style w:type="character" w:customStyle="1" w:styleId="ListLabel137">
    <w:name w:val="ListLabel 137"/>
    <w:qFormat/>
    <w:rsid w:val="00CD059E"/>
    <w:rPr>
      <w:rFonts w:ascii="Times New Roman" w:hAnsi="Times New Roman" w:cs="Symbol"/>
      <w:sz w:val="24"/>
    </w:rPr>
  </w:style>
  <w:style w:type="character" w:customStyle="1" w:styleId="ListLabel138">
    <w:name w:val="ListLabel 138"/>
    <w:qFormat/>
    <w:rsid w:val="00CD059E"/>
    <w:rPr>
      <w:rFonts w:cs="Courier New"/>
    </w:rPr>
  </w:style>
  <w:style w:type="character" w:customStyle="1" w:styleId="ListLabel139">
    <w:name w:val="ListLabel 139"/>
    <w:qFormat/>
    <w:rsid w:val="00CD059E"/>
    <w:rPr>
      <w:rFonts w:cs="Wingdings"/>
    </w:rPr>
  </w:style>
  <w:style w:type="character" w:customStyle="1" w:styleId="ListLabel140">
    <w:name w:val="ListLabel 140"/>
    <w:qFormat/>
    <w:rsid w:val="00CD059E"/>
    <w:rPr>
      <w:rFonts w:cs="Symbol"/>
    </w:rPr>
  </w:style>
  <w:style w:type="character" w:customStyle="1" w:styleId="ListLabel141">
    <w:name w:val="ListLabel 141"/>
    <w:qFormat/>
    <w:rsid w:val="00CD059E"/>
    <w:rPr>
      <w:rFonts w:cs="Courier New"/>
    </w:rPr>
  </w:style>
  <w:style w:type="character" w:customStyle="1" w:styleId="ListLabel142">
    <w:name w:val="ListLabel 142"/>
    <w:qFormat/>
    <w:rsid w:val="00CD059E"/>
    <w:rPr>
      <w:rFonts w:cs="Wingdings"/>
    </w:rPr>
  </w:style>
  <w:style w:type="character" w:customStyle="1" w:styleId="ListLabel143">
    <w:name w:val="ListLabel 143"/>
    <w:qFormat/>
    <w:rsid w:val="00CD059E"/>
    <w:rPr>
      <w:rFonts w:cs="Symbol"/>
    </w:rPr>
  </w:style>
  <w:style w:type="character" w:customStyle="1" w:styleId="ListLabel144">
    <w:name w:val="ListLabel 144"/>
    <w:qFormat/>
    <w:rsid w:val="00CD059E"/>
    <w:rPr>
      <w:rFonts w:cs="Courier New"/>
    </w:rPr>
  </w:style>
  <w:style w:type="character" w:customStyle="1" w:styleId="ListLabel145">
    <w:name w:val="ListLabel 145"/>
    <w:qFormat/>
    <w:rsid w:val="00CD059E"/>
    <w:rPr>
      <w:rFonts w:cs="Wingdings"/>
    </w:rPr>
  </w:style>
  <w:style w:type="character" w:customStyle="1" w:styleId="ListLabel146">
    <w:name w:val="ListLabel 146"/>
    <w:qFormat/>
    <w:rsid w:val="00CD059E"/>
    <w:rPr>
      <w:rFonts w:ascii="Times New Roman" w:hAnsi="Times New Roman" w:cs="Symbol"/>
      <w:sz w:val="24"/>
    </w:rPr>
  </w:style>
  <w:style w:type="character" w:customStyle="1" w:styleId="ListLabel147">
    <w:name w:val="ListLabel 147"/>
    <w:qFormat/>
    <w:rsid w:val="00CD059E"/>
    <w:rPr>
      <w:rFonts w:cs="Courier New"/>
    </w:rPr>
  </w:style>
  <w:style w:type="character" w:customStyle="1" w:styleId="ListLabel148">
    <w:name w:val="ListLabel 148"/>
    <w:qFormat/>
    <w:rsid w:val="00CD059E"/>
    <w:rPr>
      <w:rFonts w:cs="Wingdings"/>
    </w:rPr>
  </w:style>
  <w:style w:type="character" w:customStyle="1" w:styleId="ListLabel149">
    <w:name w:val="ListLabel 149"/>
    <w:qFormat/>
    <w:rsid w:val="00CD059E"/>
    <w:rPr>
      <w:rFonts w:cs="Symbol"/>
    </w:rPr>
  </w:style>
  <w:style w:type="character" w:customStyle="1" w:styleId="ListLabel150">
    <w:name w:val="ListLabel 150"/>
    <w:qFormat/>
    <w:rsid w:val="00CD059E"/>
    <w:rPr>
      <w:rFonts w:cs="Courier New"/>
    </w:rPr>
  </w:style>
  <w:style w:type="character" w:customStyle="1" w:styleId="ListLabel151">
    <w:name w:val="ListLabel 151"/>
    <w:qFormat/>
    <w:rsid w:val="00CD059E"/>
    <w:rPr>
      <w:rFonts w:cs="Wingdings"/>
    </w:rPr>
  </w:style>
  <w:style w:type="character" w:customStyle="1" w:styleId="ListLabel152">
    <w:name w:val="ListLabel 152"/>
    <w:qFormat/>
    <w:rsid w:val="00CD059E"/>
    <w:rPr>
      <w:rFonts w:cs="Symbol"/>
    </w:rPr>
  </w:style>
  <w:style w:type="character" w:customStyle="1" w:styleId="ListLabel153">
    <w:name w:val="ListLabel 153"/>
    <w:qFormat/>
    <w:rsid w:val="00CD059E"/>
    <w:rPr>
      <w:rFonts w:cs="Courier New"/>
    </w:rPr>
  </w:style>
  <w:style w:type="character" w:customStyle="1" w:styleId="ListLabel154">
    <w:name w:val="ListLabel 154"/>
    <w:qFormat/>
    <w:rsid w:val="00CD059E"/>
    <w:rPr>
      <w:rFonts w:cs="Wingdings"/>
    </w:rPr>
  </w:style>
  <w:style w:type="character" w:customStyle="1" w:styleId="ListLabel155">
    <w:name w:val="ListLabel 155"/>
    <w:qFormat/>
    <w:rsid w:val="00CD059E"/>
    <w:rPr>
      <w:rFonts w:ascii="Times New Roman" w:hAnsi="Times New Roman" w:cs="Wingdings"/>
      <w:sz w:val="24"/>
    </w:rPr>
  </w:style>
  <w:style w:type="character" w:customStyle="1" w:styleId="ListLabel156">
    <w:name w:val="ListLabel 156"/>
    <w:qFormat/>
    <w:rsid w:val="00CD059E"/>
    <w:rPr>
      <w:rFonts w:cs="Courier New"/>
    </w:rPr>
  </w:style>
  <w:style w:type="character" w:customStyle="1" w:styleId="ListLabel157">
    <w:name w:val="ListLabel 157"/>
    <w:qFormat/>
    <w:rsid w:val="00CD059E"/>
    <w:rPr>
      <w:rFonts w:cs="Wingdings"/>
    </w:rPr>
  </w:style>
  <w:style w:type="character" w:customStyle="1" w:styleId="ListLabel158">
    <w:name w:val="ListLabel 158"/>
    <w:qFormat/>
    <w:rsid w:val="00CD059E"/>
    <w:rPr>
      <w:rFonts w:cs="Symbol"/>
    </w:rPr>
  </w:style>
  <w:style w:type="character" w:customStyle="1" w:styleId="ListLabel159">
    <w:name w:val="ListLabel 159"/>
    <w:qFormat/>
    <w:rsid w:val="00CD059E"/>
    <w:rPr>
      <w:rFonts w:cs="Courier New"/>
    </w:rPr>
  </w:style>
  <w:style w:type="character" w:customStyle="1" w:styleId="ListLabel160">
    <w:name w:val="ListLabel 160"/>
    <w:qFormat/>
    <w:rsid w:val="00CD059E"/>
    <w:rPr>
      <w:rFonts w:cs="Wingdings"/>
    </w:rPr>
  </w:style>
  <w:style w:type="character" w:customStyle="1" w:styleId="ListLabel161">
    <w:name w:val="ListLabel 161"/>
    <w:qFormat/>
    <w:rsid w:val="00CD059E"/>
    <w:rPr>
      <w:rFonts w:cs="Symbol"/>
    </w:rPr>
  </w:style>
  <w:style w:type="character" w:customStyle="1" w:styleId="ListLabel162">
    <w:name w:val="ListLabel 162"/>
    <w:qFormat/>
    <w:rsid w:val="00CD059E"/>
    <w:rPr>
      <w:rFonts w:cs="Courier New"/>
    </w:rPr>
  </w:style>
  <w:style w:type="character" w:customStyle="1" w:styleId="ListLabel163">
    <w:name w:val="ListLabel 163"/>
    <w:qFormat/>
    <w:rsid w:val="00CD059E"/>
    <w:rPr>
      <w:rFonts w:cs="Wingdings"/>
    </w:rPr>
  </w:style>
  <w:style w:type="character" w:customStyle="1" w:styleId="ListLabel164">
    <w:name w:val="ListLabel 164"/>
    <w:qFormat/>
    <w:rsid w:val="00CD059E"/>
    <w:rPr>
      <w:rFonts w:ascii="Times New Roman" w:hAnsi="Times New Roman" w:cs="Wingdings"/>
      <w:sz w:val="24"/>
    </w:rPr>
  </w:style>
  <w:style w:type="character" w:customStyle="1" w:styleId="ListLabel165">
    <w:name w:val="ListLabel 165"/>
    <w:qFormat/>
    <w:rsid w:val="00CD059E"/>
    <w:rPr>
      <w:rFonts w:cs="Courier New"/>
    </w:rPr>
  </w:style>
  <w:style w:type="character" w:customStyle="1" w:styleId="ListLabel166">
    <w:name w:val="ListLabel 166"/>
    <w:qFormat/>
    <w:rsid w:val="00CD059E"/>
    <w:rPr>
      <w:rFonts w:cs="Wingdings"/>
    </w:rPr>
  </w:style>
  <w:style w:type="character" w:customStyle="1" w:styleId="ListLabel167">
    <w:name w:val="ListLabel 167"/>
    <w:qFormat/>
    <w:rsid w:val="00CD059E"/>
    <w:rPr>
      <w:rFonts w:cs="Symbol"/>
    </w:rPr>
  </w:style>
  <w:style w:type="character" w:customStyle="1" w:styleId="ListLabel168">
    <w:name w:val="ListLabel 168"/>
    <w:qFormat/>
    <w:rsid w:val="00CD059E"/>
    <w:rPr>
      <w:rFonts w:cs="Courier New"/>
    </w:rPr>
  </w:style>
  <w:style w:type="character" w:customStyle="1" w:styleId="ListLabel169">
    <w:name w:val="ListLabel 169"/>
    <w:qFormat/>
    <w:rsid w:val="00CD059E"/>
    <w:rPr>
      <w:rFonts w:cs="Wingdings"/>
    </w:rPr>
  </w:style>
  <w:style w:type="character" w:customStyle="1" w:styleId="ListLabel170">
    <w:name w:val="ListLabel 170"/>
    <w:qFormat/>
    <w:rsid w:val="00CD059E"/>
    <w:rPr>
      <w:rFonts w:cs="Symbol"/>
    </w:rPr>
  </w:style>
  <w:style w:type="character" w:customStyle="1" w:styleId="ListLabel171">
    <w:name w:val="ListLabel 171"/>
    <w:qFormat/>
    <w:rsid w:val="00CD059E"/>
    <w:rPr>
      <w:rFonts w:cs="Courier New"/>
    </w:rPr>
  </w:style>
  <w:style w:type="character" w:customStyle="1" w:styleId="ListLabel172">
    <w:name w:val="ListLabel 172"/>
    <w:qFormat/>
    <w:rsid w:val="00CD059E"/>
    <w:rPr>
      <w:rFonts w:cs="Wingdings"/>
    </w:rPr>
  </w:style>
  <w:style w:type="character" w:customStyle="1" w:styleId="ListLabel173">
    <w:name w:val="ListLabel 173"/>
    <w:qFormat/>
    <w:rsid w:val="00CD059E"/>
    <w:rPr>
      <w:rFonts w:ascii="Times New Roman" w:hAnsi="Times New Roman" w:cs="Wingdings"/>
      <w:sz w:val="24"/>
    </w:rPr>
  </w:style>
  <w:style w:type="character" w:customStyle="1" w:styleId="ListLabel174">
    <w:name w:val="ListLabel 174"/>
    <w:qFormat/>
    <w:rsid w:val="00CD059E"/>
    <w:rPr>
      <w:rFonts w:ascii="Times New Roman" w:hAnsi="Times New Roman" w:cs="Courier New"/>
      <w:sz w:val="24"/>
    </w:rPr>
  </w:style>
  <w:style w:type="character" w:customStyle="1" w:styleId="ListLabel175">
    <w:name w:val="ListLabel 175"/>
    <w:qFormat/>
    <w:rsid w:val="00CD059E"/>
    <w:rPr>
      <w:rFonts w:cs="Wingdings"/>
    </w:rPr>
  </w:style>
  <w:style w:type="character" w:customStyle="1" w:styleId="ListLabel176">
    <w:name w:val="ListLabel 176"/>
    <w:qFormat/>
    <w:rsid w:val="00CD059E"/>
    <w:rPr>
      <w:rFonts w:cs="Symbol"/>
    </w:rPr>
  </w:style>
  <w:style w:type="character" w:customStyle="1" w:styleId="ListLabel177">
    <w:name w:val="ListLabel 177"/>
    <w:qFormat/>
    <w:rsid w:val="00CD059E"/>
    <w:rPr>
      <w:rFonts w:cs="Courier New"/>
    </w:rPr>
  </w:style>
  <w:style w:type="character" w:customStyle="1" w:styleId="ListLabel178">
    <w:name w:val="ListLabel 178"/>
    <w:qFormat/>
    <w:rsid w:val="00CD059E"/>
    <w:rPr>
      <w:rFonts w:cs="Wingdings"/>
    </w:rPr>
  </w:style>
  <w:style w:type="character" w:customStyle="1" w:styleId="ListLabel179">
    <w:name w:val="ListLabel 179"/>
    <w:qFormat/>
    <w:rsid w:val="00CD059E"/>
    <w:rPr>
      <w:rFonts w:cs="Symbol"/>
    </w:rPr>
  </w:style>
  <w:style w:type="character" w:customStyle="1" w:styleId="ListLabel180">
    <w:name w:val="ListLabel 180"/>
    <w:qFormat/>
    <w:rsid w:val="00CD059E"/>
    <w:rPr>
      <w:rFonts w:cs="Courier New"/>
    </w:rPr>
  </w:style>
  <w:style w:type="character" w:customStyle="1" w:styleId="ListLabel181">
    <w:name w:val="ListLabel 181"/>
    <w:qFormat/>
    <w:rsid w:val="00CD059E"/>
    <w:rPr>
      <w:rFonts w:cs="Wingdings"/>
    </w:rPr>
  </w:style>
  <w:style w:type="character" w:customStyle="1" w:styleId="ListLabel182">
    <w:name w:val="ListLabel 182"/>
    <w:qFormat/>
    <w:rsid w:val="00CD059E"/>
    <w:rPr>
      <w:rFonts w:ascii="Times New Roman" w:hAnsi="Times New Roman" w:cs="Wingdings"/>
      <w:sz w:val="24"/>
    </w:rPr>
  </w:style>
  <w:style w:type="character" w:customStyle="1" w:styleId="ListLabel183">
    <w:name w:val="ListLabel 183"/>
    <w:qFormat/>
    <w:rsid w:val="00CD059E"/>
    <w:rPr>
      <w:rFonts w:cs="Courier New"/>
    </w:rPr>
  </w:style>
  <w:style w:type="character" w:customStyle="1" w:styleId="ListLabel184">
    <w:name w:val="ListLabel 184"/>
    <w:qFormat/>
    <w:rsid w:val="00CD059E"/>
    <w:rPr>
      <w:rFonts w:cs="Wingdings"/>
    </w:rPr>
  </w:style>
  <w:style w:type="character" w:customStyle="1" w:styleId="ListLabel185">
    <w:name w:val="ListLabel 185"/>
    <w:qFormat/>
    <w:rsid w:val="00CD059E"/>
    <w:rPr>
      <w:rFonts w:cs="Symbol"/>
    </w:rPr>
  </w:style>
  <w:style w:type="character" w:customStyle="1" w:styleId="ListLabel186">
    <w:name w:val="ListLabel 186"/>
    <w:qFormat/>
    <w:rsid w:val="00CD059E"/>
    <w:rPr>
      <w:rFonts w:cs="Courier New"/>
    </w:rPr>
  </w:style>
  <w:style w:type="character" w:customStyle="1" w:styleId="ListLabel187">
    <w:name w:val="ListLabel 187"/>
    <w:qFormat/>
    <w:rsid w:val="00CD059E"/>
    <w:rPr>
      <w:rFonts w:cs="Wingdings"/>
    </w:rPr>
  </w:style>
  <w:style w:type="character" w:customStyle="1" w:styleId="ListLabel188">
    <w:name w:val="ListLabel 188"/>
    <w:qFormat/>
    <w:rsid w:val="00CD059E"/>
    <w:rPr>
      <w:rFonts w:cs="Symbol"/>
    </w:rPr>
  </w:style>
  <w:style w:type="character" w:customStyle="1" w:styleId="ListLabel189">
    <w:name w:val="ListLabel 189"/>
    <w:qFormat/>
    <w:rsid w:val="00CD059E"/>
    <w:rPr>
      <w:rFonts w:cs="Courier New"/>
    </w:rPr>
  </w:style>
  <w:style w:type="character" w:customStyle="1" w:styleId="ListLabel190">
    <w:name w:val="ListLabel 190"/>
    <w:qFormat/>
    <w:rsid w:val="00CD059E"/>
    <w:rPr>
      <w:rFonts w:cs="Wingdings"/>
    </w:rPr>
  </w:style>
  <w:style w:type="character" w:customStyle="1" w:styleId="ListLabel191">
    <w:name w:val="ListLabel 191"/>
    <w:qFormat/>
    <w:rsid w:val="00CD059E"/>
    <w:rPr>
      <w:rFonts w:ascii="Times New Roman" w:hAnsi="Times New Roman" w:cs="Wingdings"/>
      <w:b/>
      <w:sz w:val="24"/>
    </w:rPr>
  </w:style>
  <w:style w:type="character" w:customStyle="1" w:styleId="ListLabel192">
    <w:name w:val="ListLabel 192"/>
    <w:qFormat/>
    <w:rsid w:val="00CD059E"/>
    <w:rPr>
      <w:rFonts w:cs="Courier New"/>
    </w:rPr>
  </w:style>
  <w:style w:type="character" w:customStyle="1" w:styleId="ListLabel193">
    <w:name w:val="ListLabel 193"/>
    <w:qFormat/>
    <w:rsid w:val="00CD059E"/>
    <w:rPr>
      <w:rFonts w:cs="Wingdings"/>
    </w:rPr>
  </w:style>
  <w:style w:type="character" w:customStyle="1" w:styleId="ListLabel194">
    <w:name w:val="ListLabel 194"/>
    <w:qFormat/>
    <w:rsid w:val="00CD059E"/>
    <w:rPr>
      <w:rFonts w:cs="Symbol"/>
    </w:rPr>
  </w:style>
  <w:style w:type="character" w:customStyle="1" w:styleId="ListLabel195">
    <w:name w:val="ListLabel 195"/>
    <w:qFormat/>
    <w:rsid w:val="00CD059E"/>
    <w:rPr>
      <w:rFonts w:cs="Courier New"/>
    </w:rPr>
  </w:style>
  <w:style w:type="character" w:customStyle="1" w:styleId="ListLabel196">
    <w:name w:val="ListLabel 196"/>
    <w:qFormat/>
    <w:rsid w:val="00CD059E"/>
    <w:rPr>
      <w:rFonts w:cs="Wingdings"/>
    </w:rPr>
  </w:style>
  <w:style w:type="character" w:customStyle="1" w:styleId="ListLabel197">
    <w:name w:val="ListLabel 197"/>
    <w:qFormat/>
    <w:rsid w:val="00CD059E"/>
    <w:rPr>
      <w:rFonts w:cs="Symbol"/>
    </w:rPr>
  </w:style>
  <w:style w:type="character" w:customStyle="1" w:styleId="ListLabel198">
    <w:name w:val="ListLabel 198"/>
    <w:qFormat/>
    <w:rsid w:val="00CD059E"/>
    <w:rPr>
      <w:rFonts w:cs="Courier New"/>
    </w:rPr>
  </w:style>
  <w:style w:type="character" w:customStyle="1" w:styleId="ListLabel199">
    <w:name w:val="ListLabel 199"/>
    <w:qFormat/>
    <w:rsid w:val="00CD059E"/>
    <w:rPr>
      <w:rFonts w:cs="Wingdings"/>
    </w:rPr>
  </w:style>
  <w:style w:type="character" w:customStyle="1" w:styleId="ListLabel200">
    <w:name w:val="ListLabel 200"/>
    <w:qFormat/>
    <w:rsid w:val="00CD059E"/>
    <w:rPr>
      <w:rFonts w:ascii="Times New Roman" w:hAnsi="Times New Roman" w:cs="Wingdings"/>
      <w:sz w:val="24"/>
    </w:rPr>
  </w:style>
  <w:style w:type="character" w:customStyle="1" w:styleId="ListLabel201">
    <w:name w:val="ListLabel 201"/>
    <w:qFormat/>
    <w:rsid w:val="00CD059E"/>
    <w:rPr>
      <w:rFonts w:cs="Courier New"/>
    </w:rPr>
  </w:style>
  <w:style w:type="character" w:customStyle="1" w:styleId="ListLabel202">
    <w:name w:val="ListLabel 202"/>
    <w:qFormat/>
    <w:rsid w:val="00CD059E"/>
    <w:rPr>
      <w:rFonts w:cs="Wingdings"/>
    </w:rPr>
  </w:style>
  <w:style w:type="character" w:customStyle="1" w:styleId="ListLabel203">
    <w:name w:val="ListLabel 203"/>
    <w:qFormat/>
    <w:rsid w:val="00CD059E"/>
    <w:rPr>
      <w:rFonts w:cs="Symbol"/>
    </w:rPr>
  </w:style>
  <w:style w:type="character" w:customStyle="1" w:styleId="ListLabel204">
    <w:name w:val="ListLabel 204"/>
    <w:qFormat/>
    <w:rsid w:val="00CD059E"/>
    <w:rPr>
      <w:rFonts w:cs="Courier New"/>
    </w:rPr>
  </w:style>
  <w:style w:type="character" w:customStyle="1" w:styleId="ListLabel205">
    <w:name w:val="ListLabel 205"/>
    <w:qFormat/>
    <w:rsid w:val="00CD059E"/>
    <w:rPr>
      <w:rFonts w:cs="Wingdings"/>
    </w:rPr>
  </w:style>
  <w:style w:type="character" w:customStyle="1" w:styleId="ListLabel206">
    <w:name w:val="ListLabel 206"/>
    <w:qFormat/>
    <w:rsid w:val="00CD059E"/>
    <w:rPr>
      <w:rFonts w:cs="Symbol"/>
    </w:rPr>
  </w:style>
  <w:style w:type="character" w:customStyle="1" w:styleId="ListLabel207">
    <w:name w:val="ListLabel 207"/>
    <w:qFormat/>
    <w:rsid w:val="00CD059E"/>
    <w:rPr>
      <w:rFonts w:cs="Courier New"/>
    </w:rPr>
  </w:style>
  <w:style w:type="character" w:customStyle="1" w:styleId="ListLabel208">
    <w:name w:val="ListLabel 208"/>
    <w:qFormat/>
    <w:rsid w:val="00CD059E"/>
    <w:rPr>
      <w:rFonts w:cs="Wingdings"/>
    </w:rPr>
  </w:style>
  <w:style w:type="character" w:customStyle="1" w:styleId="ListLabel209">
    <w:name w:val="ListLabel 209"/>
    <w:qFormat/>
    <w:rsid w:val="00CD059E"/>
    <w:rPr>
      <w:rFonts w:ascii="Times New Roman" w:hAnsi="Times New Roman" w:cs="Symbol"/>
      <w:sz w:val="24"/>
    </w:rPr>
  </w:style>
  <w:style w:type="character" w:customStyle="1" w:styleId="ListLabel210">
    <w:name w:val="ListLabel 210"/>
    <w:qFormat/>
    <w:rsid w:val="00CD059E"/>
    <w:rPr>
      <w:rFonts w:cs="Courier New"/>
    </w:rPr>
  </w:style>
  <w:style w:type="character" w:customStyle="1" w:styleId="ListLabel211">
    <w:name w:val="ListLabel 211"/>
    <w:qFormat/>
    <w:rsid w:val="00CD059E"/>
    <w:rPr>
      <w:rFonts w:cs="Wingdings"/>
    </w:rPr>
  </w:style>
  <w:style w:type="character" w:customStyle="1" w:styleId="ListLabel212">
    <w:name w:val="ListLabel 212"/>
    <w:qFormat/>
    <w:rsid w:val="00CD059E"/>
    <w:rPr>
      <w:rFonts w:cs="Symbol"/>
    </w:rPr>
  </w:style>
  <w:style w:type="character" w:customStyle="1" w:styleId="ListLabel213">
    <w:name w:val="ListLabel 213"/>
    <w:qFormat/>
    <w:rsid w:val="00CD059E"/>
    <w:rPr>
      <w:rFonts w:cs="Courier New"/>
    </w:rPr>
  </w:style>
  <w:style w:type="character" w:customStyle="1" w:styleId="ListLabel214">
    <w:name w:val="ListLabel 214"/>
    <w:qFormat/>
    <w:rsid w:val="00CD059E"/>
    <w:rPr>
      <w:rFonts w:cs="Wingdings"/>
    </w:rPr>
  </w:style>
  <w:style w:type="character" w:customStyle="1" w:styleId="ListLabel215">
    <w:name w:val="ListLabel 215"/>
    <w:qFormat/>
    <w:rsid w:val="00CD059E"/>
    <w:rPr>
      <w:rFonts w:cs="Symbol"/>
    </w:rPr>
  </w:style>
  <w:style w:type="character" w:customStyle="1" w:styleId="ListLabel216">
    <w:name w:val="ListLabel 216"/>
    <w:qFormat/>
    <w:rsid w:val="00CD059E"/>
    <w:rPr>
      <w:rFonts w:cs="Courier New"/>
    </w:rPr>
  </w:style>
  <w:style w:type="character" w:customStyle="1" w:styleId="ListLabel217">
    <w:name w:val="ListLabel 217"/>
    <w:qFormat/>
    <w:rsid w:val="00CD059E"/>
    <w:rPr>
      <w:rFonts w:cs="Wingdings"/>
    </w:rPr>
  </w:style>
  <w:style w:type="character" w:customStyle="1" w:styleId="ListLabel218">
    <w:name w:val="ListLabel 218"/>
    <w:qFormat/>
    <w:rsid w:val="00CD059E"/>
    <w:rPr>
      <w:rFonts w:ascii="Times New Roman" w:hAnsi="Times New Roman" w:cs="Symbol"/>
      <w:sz w:val="24"/>
    </w:rPr>
  </w:style>
  <w:style w:type="character" w:customStyle="1" w:styleId="ListLabel219">
    <w:name w:val="ListLabel 219"/>
    <w:qFormat/>
    <w:rsid w:val="00CD059E"/>
    <w:rPr>
      <w:rFonts w:cs="Courier New"/>
    </w:rPr>
  </w:style>
  <w:style w:type="character" w:customStyle="1" w:styleId="ListLabel220">
    <w:name w:val="ListLabel 220"/>
    <w:qFormat/>
    <w:rsid w:val="00CD059E"/>
    <w:rPr>
      <w:rFonts w:cs="Wingdings"/>
    </w:rPr>
  </w:style>
  <w:style w:type="character" w:customStyle="1" w:styleId="ListLabel221">
    <w:name w:val="ListLabel 221"/>
    <w:qFormat/>
    <w:rsid w:val="00CD059E"/>
    <w:rPr>
      <w:rFonts w:cs="Symbol"/>
    </w:rPr>
  </w:style>
  <w:style w:type="character" w:customStyle="1" w:styleId="ListLabel222">
    <w:name w:val="ListLabel 222"/>
    <w:qFormat/>
    <w:rsid w:val="00CD059E"/>
    <w:rPr>
      <w:rFonts w:cs="Courier New"/>
    </w:rPr>
  </w:style>
  <w:style w:type="character" w:customStyle="1" w:styleId="ListLabel223">
    <w:name w:val="ListLabel 223"/>
    <w:qFormat/>
    <w:rsid w:val="00CD059E"/>
    <w:rPr>
      <w:rFonts w:cs="Wingdings"/>
    </w:rPr>
  </w:style>
  <w:style w:type="character" w:customStyle="1" w:styleId="ListLabel224">
    <w:name w:val="ListLabel 224"/>
    <w:qFormat/>
    <w:rsid w:val="00CD059E"/>
    <w:rPr>
      <w:rFonts w:cs="Symbol"/>
    </w:rPr>
  </w:style>
  <w:style w:type="character" w:customStyle="1" w:styleId="ListLabel225">
    <w:name w:val="ListLabel 225"/>
    <w:qFormat/>
    <w:rsid w:val="00CD059E"/>
    <w:rPr>
      <w:rFonts w:cs="Courier New"/>
    </w:rPr>
  </w:style>
  <w:style w:type="character" w:customStyle="1" w:styleId="ListLabel226">
    <w:name w:val="ListLabel 226"/>
    <w:qFormat/>
    <w:rsid w:val="00CD059E"/>
    <w:rPr>
      <w:rFonts w:cs="Wingdings"/>
    </w:rPr>
  </w:style>
  <w:style w:type="character" w:customStyle="1" w:styleId="ListLabel227">
    <w:name w:val="ListLabel 227"/>
    <w:qFormat/>
    <w:rsid w:val="00CD059E"/>
    <w:rPr>
      <w:rFonts w:ascii="Times New Roman" w:hAnsi="Times New Roman" w:cs="Symbol"/>
      <w:b/>
      <w:sz w:val="24"/>
      <w:szCs w:val="28"/>
    </w:rPr>
  </w:style>
  <w:style w:type="character" w:customStyle="1" w:styleId="ListLabel228">
    <w:name w:val="ListLabel 228"/>
    <w:qFormat/>
    <w:rsid w:val="00CD059E"/>
    <w:rPr>
      <w:rFonts w:cs="Courier New"/>
    </w:rPr>
  </w:style>
  <w:style w:type="character" w:customStyle="1" w:styleId="ListLabel229">
    <w:name w:val="ListLabel 229"/>
    <w:qFormat/>
    <w:rsid w:val="00CD059E"/>
    <w:rPr>
      <w:rFonts w:cs="Wingdings"/>
    </w:rPr>
  </w:style>
  <w:style w:type="character" w:customStyle="1" w:styleId="ListLabel230">
    <w:name w:val="ListLabel 230"/>
    <w:qFormat/>
    <w:rsid w:val="00CD059E"/>
    <w:rPr>
      <w:rFonts w:cs="Symbol"/>
      <w:sz w:val="28"/>
      <w:szCs w:val="28"/>
    </w:rPr>
  </w:style>
  <w:style w:type="character" w:customStyle="1" w:styleId="ListLabel231">
    <w:name w:val="ListLabel 231"/>
    <w:qFormat/>
    <w:rsid w:val="00CD059E"/>
    <w:rPr>
      <w:rFonts w:cs="Courier New"/>
    </w:rPr>
  </w:style>
  <w:style w:type="character" w:customStyle="1" w:styleId="ListLabel232">
    <w:name w:val="ListLabel 232"/>
    <w:qFormat/>
    <w:rsid w:val="00CD059E"/>
    <w:rPr>
      <w:rFonts w:cs="Wingdings"/>
    </w:rPr>
  </w:style>
  <w:style w:type="character" w:customStyle="1" w:styleId="ListLabel233">
    <w:name w:val="ListLabel 233"/>
    <w:qFormat/>
    <w:rsid w:val="00CD059E"/>
    <w:rPr>
      <w:rFonts w:cs="Symbol"/>
      <w:sz w:val="28"/>
      <w:szCs w:val="28"/>
    </w:rPr>
  </w:style>
  <w:style w:type="character" w:customStyle="1" w:styleId="ListLabel234">
    <w:name w:val="ListLabel 234"/>
    <w:qFormat/>
    <w:rsid w:val="00CD059E"/>
    <w:rPr>
      <w:rFonts w:cs="Courier New"/>
    </w:rPr>
  </w:style>
  <w:style w:type="character" w:customStyle="1" w:styleId="ListLabel235">
    <w:name w:val="ListLabel 235"/>
    <w:qFormat/>
    <w:rsid w:val="00CD059E"/>
    <w:rPr>
      <w:rFonts w:cs="Wingdings"/>
    </w:rPr>
  </w:style>
  <w:style w:type="character" w:customStyle="1" w:styleId="ListLabel236">
    <w:name w:val="ListLabel 236"/>
    <w:qFormat/>
    <w:rsid w:val="00CD059E"/>
    <w:rPr>
      <w:rFonts w:ascii="Times New Roman" w:hAnsi="Times New Roman" w:cs="Symbol"/>
      <w:b/>
      <w:sz w:val="24"/>
    </w:rPr>
  </w:style>
  <w:style w:type="character" w:customStyle="1" w:styleId="ListLabel237">
    <w:name w:val="ListLabel 237"/>
    <w:qFormat/>
    <w:rsid w:val="00CD059E"/>
    <w:rPr>
      <w:rFonts w:cs="Courier New"/>
    </w:rPr>
  </w:style>
  <w:style w:type="character" w:customStyle="1" w:styleId="ListLabel238">
    <w:name w:val="ListLabel 238"/>
    <w:qFormat/>
    <w:rsid w:val="00CD059E"/>
    <w:rPr>
      <w:rFonts w:cs="Wingdings"/>
    </w:rPr>
  </w:style>
  <w:style w:type="character" w:customStyle="1" w:styleId="ListLabel239">
    <w:name w:val="ListLabel 239"/>
    <w:qFormat/>
    <w:rsid w:val="00CD059E"/>
    <w:rPr>
      <w:rFonts w:cs="Symbol"/>
    </w:rPr>
  </w:style>
  <w:style w:type="character" w:customStyle="1" w:styleId="ListLabel240">
    <w:name w:val="ListLabel 240"/>
    <w:qFormat/>
    <w:rsid w:val="00CD059E"/>
    <w:rPr>
      <w:rFonts w:cs="Courier New"/>
    </w:rPr>
  </w:style>
  <w:style w:type="character" w:customStyle="1" w:styleId="ListLabel241">
    <w:name w:val="ListLabel 241"/>
    <w:qFormat/>
    <w:rsid w:val="00CD059E"/>
    <w:rPr>
      <w:rFonts w:cs="Wingdings"/>
    </w:rPr>
  </w:style>
  <w:style w:type="character" w:customStyle="1" w:styleId="ListLabel242">
    <w:name w:val="ListLabel 242"/>
    <w:qFormat/>
    <w:rsid w:val="00CD059E"/>
    <w:rPr>
      <w:rFonts w:cs="Symbol"/>
    </w:rPr>
  </w:style>
  <w:style w:type="character" w:customStyle="1" w:styleId="ListLabel243">
    <w:name w:val="ListLabel 243"/>
    <w:qFormat/>
    <w:rsid w:val="00CD059E"/>
    <w:rPr>
      <w:rFonts w:cs="Courier New"/>
    </w:rPr>
  </w:style>
  <w:style w:type="character" w:customStyle="1" w:styleId="ListLabel244">
    <w:name w:val="ListLabel 244"/>
    <w:qFormat/>
    <w:rsid w:val="00CD059E"/>
    <w:rPr>
      <w:rFonts w:cs="Wingdings"/>
    </w:rPr>
  </w:style>
  <w:style w:type="character" w:customStyle="1" w:styleId="ListLabel245">
    <w:name w:val="ListLabel 245"/>
    <w:qFormat/>
    <w:rsid w:val="00CD059E"/>
    <w:rPr>
      <w:rFonts w:ascii="Times New Roman" w:hAnsi="Times New Roman" w:cs="Symbol"/>
      <w:color w:val="FF0000"/>
      <w:sz w:val="24"/>
    </w:rPr>
  </w:style>
  <w:style w:type="character" w:customStyle="1" w:styleId="ListLabel246">
    <w:name w:val="ListLabel 246"/>
    <w:qFormat/>
    <w:rsid w:val="00CD059E"/>
    <w:rPr>
      <w:rFonts w:cs="Courier New"/>
    </w:rPr>
  </w:style>
  <w:style w:type="character" w:customStyle="1" w:styleId="ListLabel247">
    <w:name w:val="ListLabel 247"/>
    <w:qFormat/>
    <w:rsid w:val="00CD059E"/>
    <w:rPr>
      <w:rFonts w:cs="Wingdings"/>
    </w:rPr>
  </w:style>
  <w:style w:type="character" w:customStyle="1" w:styleId="ListLabel248">
    <w:name w:val="ListLabel 248"/>
    <w:qFormat/>
    <w:rsid w:val="00CD059E"/>
    <w:rPr>
      <w:rFonts w:cs="Symbol"/>
      <w:color w:val="FF0000"/>
    </w:rPr>
  </w:style>
  <w:style w:type="character" w:customStyle="1" w:styleId="ListLabel249">
    <w:name w:val="ListLabel 249"/>
    <w:qFormat/>
    <w:rsid w:val="00CD059E"/>
    <w:rPr>
      <w:rFonts w:cs="Courier New"/>
    </w:rPr>
  </w:style>
  <w:style w:type="character" w:customStyle="1" w:styleId="ListLabel250">
    <w:name w:val="ListLabel 250"/>
    <w:qFormat/>
    <w:rsid w:val="00CD059E"/>
    <w:rPr>
      <w:rFonts w:cs="Wingdings"/>
    </w:rPr>
  </w:style>
  <w:style w:type="character" w:customStyle="1" w:styleId="ListLabel251">
    <w:name w:val="ListLabel 251"/>
    <w:qFormat/>
    <w:rsid w:val="00CD059E"/>
    <w:rPr>
      <w:rFonts w:cs="Symbol"/>
      <w:color w:val="FF0000"/>
    </w:rPr>
  </w:style>
  <w:style w:type="character" w:customStyle="1" w:styleId="ListLabel252">
    <w:name w:val="ListLabel 252"/>
    <w:qFormat/>
    <w:rsid w:val="00CD059E"/>
    <w:rPr>
      <w:rFonts w:cs="Courier New"/>
    </w:rPr>
  </w:style>
  <w:style w:type="character" w:customStyle="1" w:styleId="ListLabel253">
    <w:name w:val="ListLabel 253"/>
    <w:qFormat/>
    <w:rsid w:val="00CD059E"/>
    <w:rPr>
      <w:rFonts w:cs="Wingdings"/>
    </w:rPr>
  </w:style>
  <w:style w:type="character" w:customStyle="1" w:styleId="ListLabel254">
    <w:name w:val="ListLabel 254"/>
    <w:qFormat/>
    <w:rsid w:val="00CD059E"/>
    <w:rPr>
      <w:rFonts w:ascii="Times New Roman" w:hAnsi="Times New Roman" w:cs="Symbol"/>
      <w:sz w:val="24"/>
    </w:rPr>
  </w:style>
  <w:style w:type="character" w:customStyle="1" w:styleId="ListLabel255">
    <w:name w:val="ListLabel 255"/>
    <w:qFormat/>
    <w:rsid w:val="00CD059E"/>
    <w:rPr>
      <w:rFonts w:cs="Courier New"/>
    </w:rPr>
  </w:style>
  <w:style w:type="character" w:customStyle="1" w:styleId="ListLabel256">
    <w:name w:val="ListLabel 256"/>
    <w:qFormat/>
    <w:rsid w:val="00CD059E"/>
    <w:rPr>
      <w:rFonts w:cs="Wingdings"/>
    </w:rPr>
  </w:style>
  <w:style w:type="character" w:customStyle="1" w:styleId="ListLabel257">
    <w:name w:val="ListLabel 257"/>
    <w:qFormat/>
    <w:rsid w:val="00CD059E"/>
    <w:rPr>
      <w:rFonts w:cs="Symbol"/>
    </w:rPr>
  </w:style>
  <w:style w:type="character" w:customStyle="1" w:styleId="ListLabel258">
    <w:name w:val="ListLabel 258"/>
    <w:qFormat/>
    <w:rsid w:val="00CD059E"/>
    <w:rPr>
      <w:rFonts w:cs="Courier New"/>
    </w:rPr>
  </w:style>
  <w:style w:type="character" w:customStyle="1" w:styleId="ListLabel259">
    <w:name w:val="ListLabel 259"/>
    <w:qFormat/>
    <w:rsid w:val="00CD059E"/>
    <w:rPr>
      <w:rFonts w:cs="Wingdings"/>
    </w:rPr>
  </w:style>
  <w:style w:type="character" w:customStyle="1" w:styleId="ListLabel260">
    <w:name w:val="ListLabel 260"/>
    <w:qFormat/>
    <w:rsid w:val="00CD059E"/>
    <w:rPr>
      <w:rFonts w:cs="Symbol"/>
    </w:rPr>
  </w:style>
  <w:style w:type="character" w:customStyle="1" w:styleId="ListLabel261">
    <w:name w:val="ListLabel 261"/>
    <w:qFormat/>
    <w:rsid w:val="00CD059E"/>
    <w:rPr>
      <w:rFonts w:cs="Courier New"/>
    </w:rPr>
  </w:style>
  <w:style w:type="character" w:customStyle="1" w:styleId="ListLabel262">
    <w:name w:val="ListLabel 262"/>
    <w:qFormat/>
    <w:rsid w:val="00CD059E"/>
    <w:rPr>
      <w:rFonts w:cs="Wingdings"/>
    </w:rPr>
  </w:style>
  <w:style w:type="character" w:customStyle="1" w:styleId="ListLabel263">
    <w:name w:val="ListLabel 263"/>
    <w:qFormat/>
    <w:rsid w:val="00CD059E"/>
    <w:rPr>
      <w:rFonts w:ascii="Times New Roman" w:hAnsi="Times New Roman" w:cs="Symbol"/>
      <w:sz w:val="24"/>
    </w:rPr>
  </w:style>
  <w:style w:type="character" w:customStyle="1" w:styleId="ListLabel264">
    <w:name w:val="ListLabel 264"/>
    <w:qFormat/>
    <w:rsid w:val="00CD059E"/>
    <w:rPr>
      <w:rFonts w:cs="Courier New"/>
    </w:rPr>
  </w:style>
  <w:style w:type="character" w:customStyle="1" w:styleId="ListLabel265">
    <w:name w:val="ListLabel 265"/>
    <w:qFormat/>
    <w:rsid w:val="00CD059E"/>
    <w:rPr>
      <w:rFonts w:cs="Wingdings"/>
    </w:rPr>
  </w:style>
  <w:style w:type="character" w:customStyle="1" w:styleId="ListLabel266">
    <w:name w:val="ListLabel 266"/>
    <w:qFormat/>
    <w:rsid w:val="00CD059E"/>
    <w:rPr>
      <w:rFonts w:cs="Symbol"/>
    </w:rPr>
  </w:style>
  <w:style w:type="character" w:customStyle="1" w:styleId="ListLabel267">
    <w:name w:val="ListLabel 267"/>
    <w:qFormat/>
    <w:rsid w:val="00CD059E"/>
    <w:rPr>
      <w:rFonts w:cs="Courier New"/>
    </w:rPr>
  </w:style>
  <w:style w:type="character" w:customStyle="1" w:styleId="ListLabel268">
    <w:name w:val="ListLabel 268"/>
    <w:qFormat/>
    <w:rsid w:val="00CD059E"/>
    <w:rPr>
      <w:rFonts w:cs="Wingdings"/>
    </w:rPr>
  </w:style>
  <w:style w:type="character" w:customStyle="1" w:styleId="ListLabel269">
    <w:name w:val="ListLabel 269"/>
    <w:qFormat/>
    <w:rsid w:val="00CD059E"/>
    <w:rPr>
      <w:rFonts w:cs="Symbol"/>
    </w:rPr>
  </w:style>
  <w:style w:type="character" w:customStyle="1" w:styleId="ListLabel270">
    <w:name w:val="ListLabel 270"/>
    <w:qFormat/>
    <w:rsid w:val="00CD059E"/>
    <w:rPr>
      <w:rFonts w:cs="Courier New"/>
    </w:rPr>
  </w:style>
  <w:style w:type="character" w:customStyle="1" w:styleId="ListLabel271">
    <w:name w:val="ListLabel 271"/>
    <w:qFormat/>
    <w:rsid w:val="00CD059E"/>
    <w:rPr>
      <w:rFonts w:cs="Wingdings"/>
    </w:rPr>
  </w:style>
  <w:style w:type="character" w:customStyle="1" w:styleId="ListLabel272">
    <w:name w:val="ListLabel 272"/>
    <w:qFormat/>
    <w:rsid w:val="00CD059E"/>
    <w:rPr>
      <w:rFonts w:ascii="Times New Roman" w:hAnsi="Times New Roman"/>
      <w:b/>
      <w:bCs/>
      <w:sz w:val="24"/>
    </w:rPr>
  </w:style>
  <w:style w:type="character" w:customStyle="1" w:styleId="ListLabel273">
    <w:name w:val="ListLabel 273"/>
    <w:qFormat/>
    <w:rsid w:val="00CD059E"/>
    <w:rPr>
      <w:rFonts w:ascii="Times New Roman" w:hAnsi="Times New Roman" w:cs="Symbol"/>
      <w:sz w:val="24"/>
    </w:rPr>
  </w:style>
  <w:style w:type="character" w:customStyle="1" w:styleId="ListLabel274">
    <w:name w:val="ListLabel 274"/>
    <w:qFormat/>
    <w:rsid w:val="00CD059E"/>
    <w:rPr>
      <w:rFonts w:cs="Courier New"/>
    </w:rPr>
  </w:style>
  <w:style w:type="character" w:customStyle="1" w:styleId="ListLabel275">
    <w:name w:val="ListLabel 275"/>
    <w:qFormat/>
    <w:rsid w:val="00CD059E"/>
    <w:rPr>
      <w:rFonts w:cs="Wingdings"/>
    </w:rPr>
  </w:style>
  <w:style w:type="character" w:customStyle="1" w:styleId="ListLabel276">
    <w:name w:val="ListLabel 276"/>
    <w:qFormat/>
    <w:rsid w:val="00CD059E"/>
    <w:rPr>
      <w:rFonts w:cs="Symbol"/>
    </w:rPr>
  </w:style>
  <w:style w:type="character" w:customStyle="1" w:styleId="ListLabel277">
    <w:name w:val="ListLabel 277"/>
    <w:qFormat/>
    <w:rsid w:val="00CD059E"/>
    <w:rPr>
      <w:rFonts w:cs="Courier New"/>
    </w:rPr>
  </w:style>
  <w:style w:type="character" w:customStyle="1" w:styleId="ListLabel278">
    <w:name w:val="ListLabel 278"/>
    <w:qFormat/>
    <w:rsid w:val="00CD059E"/>
    <w:rPr>
      <w:rFonts w:cs="Wingdings"/>
    </w:rPr>
  </w:style>
  <w:style w:type="character" w:customStyle="1" w:styleId="ListLabel279">
    <w:name w:val="ListLabel 279"/>
    <w:qFormat/>
    <w:rsid w:val="00CD059E"/>
    <w:rPr>
      <w:rFonts w:cs="Symbol"/>
    </w:rPr>
  </w:style>
  <w:style w:type="character" w:customStyle="1" w:styleId="ListLabel280">
    <w:name w:val="ListLabel 280"/>
    <w:qFormat/>
    <w:rsid w:val="00CD059E"/>
    <w:rPr>
      <w:rFonts w:cs="Courier New"/>
    </w:rPr>
  </w:style>
  <w:style w:type="character" w:customStyle="1" w:styleId="ListLabel281">
    <w:name w:val="ListLabel 281"/>
    <w:qFormat/>
    <w:rsid w:val="00CD059E"/>
    <w:rPr>
      <w:rFonts w:cs="Wingdings"/>
    </w:rPr>
  </w:style>
  <w:style w:type="character" w:customStyle="1" w:styleId="ListLabel282">
    <w:name w:val="ListLabel 282"/>
    <w:qFormat/>
    <w:rsid w:val="00CD059E"/>
    <w:rPr>
      <w:rFonts w:ascii="Times New Roman" w:hAnsi="Times New Roman" w:cs="Symbol"/>
      <w:sz w:val="24"/>
    </w:rPr>
  </w:style>
  <w:style w:type="character" w:customStyle="1" w:styleId="ListLabel283">
    <w:name w:val="ListLabel 283"/>
    <w:qFormat/>
    <w:rsid w:val="00CD059E"/>
    <w:rPr>
      <w:rFonts w:cs="Courier New"/>
    </w:rPr>
  </w:style>
  <w:style w:type="character" w:customStyle="1" w:styleId="ListLabel284">
    <w:name w:val="ListLabel 284"/>
    <w:qFormat/>
    <w:rsid w:val="00CD059E"/>
    <w:rPr>
      <w:rFonts w:cs="Wingdings"/>
    </w:rPr>
  </w:style>
  <w:style w:type="character" w:customStyle="1" w:styleId="ListLabel285">
    <w:name w:val="ListLabel 285"/>
    <w:qFormat/>
    <w:rsid w:val="00CD059E"/>
    <w:rPr>
      <w:rFonts w:cs="Symbol"/>
    </w:rPr>
  </w:style>
  <w:style w:type="character" w:customStyle="1" w:styleId="ListLabel286">
    <w:name w:val="ListLabel 286"/>
    <w:qFormat/>
    <w:rsid w:val="00CD059E"/>
    <w:rPr>
      <w:rFonts w:cs="Courier New"/>
    </w:rPr>
  </w:style>
  <w:style w:type="character" w:customStyle="1" w:styleId="ListLabel287">
    <w:name w:val="ListLabel 287"/>
    <w:qFormat/>
    <w:rsid w:val="00CD059E"/>
    <w:rPr>
      <w:rFonts w:cs="Wingdings"/>
    </w:rPr>
  </w:style>
  <w:style w:type="character" w:customStyle="1" w:styleId="ListLabel288">
    <w:name w:val="ListLabel 288"/>
    <w:qFormat/>
    <w:rsid w:val="00CD059E"/>
    <w:rPr>
      <w:rFonts w:cs="Symbol"/>
    </w:rPr>
  </w:style>
  <w:style w:type="character" w:customStyle="1" w:styleId="ListLabel289">
    <w:name w:val="ListLabel 289"/>
    <w:qFormat/>
    <w:rsid w:val="00CD059E"/>
    <w:rPr>
      <w:rFonts w:cs="Courier New"/>
    </w:rPr>
  </w:style>
  <w:style w:type="character" w:customStyle="1" w:styleId="ListLabel290">
    <w:name w:val="ListLabel 290"/>
    <w:qFormat/>
    <w:rsid w:val="00CD059E"/>
    <w:rPr>
      <w:rFonts w:cs="Wingdings"/>
    </w:rPr>
  </w:style>
  <w:style w:type="character" w:customStyle="1" w:styleId="ListLabel291">
    <w:name w:val="ListLabel 291"/>
    <w:qFormat/>
    <w:rsid w:val="00CD059E"/>
    <w:rPr>
      <w:rFonts w:cs="Symbol"/>
    </w:rPr>
  </w:style>
  <w:style w:type="character" w:customStyle="1" w:styleId="ListLabel292">
    <w:name w:val="ListLabel 292"/>
    <w:qFormat/>
    <w:rsid w:val="00CD059E"/>
    <w:rPr>
      <w:rFonts w:cs="Courier New"/>
    </w:rPr>
  </w:style>
  <w:style w:type="character" w:customStyle="1" w:styleId="ListLabel293">
    <w:name w:val="ListLabel 293"/>
    <w:qFormat/>
    <w:rsid w:val="00CD059E"/>
    <w:rPr>
      <w:rFonts w:ascii="Times New Roman" w:hAnsi="Times New Roman" w:cs="Wingdings"/>
      <w:sz w:val="24"/>
    </w:rPr>
  </w:style>
  <w:style w:type="character" w:customStyle="1" w:styleId="ListLabel294">
    <w:name w:val="ListLabel 294"/>
    <w:qFormat/>
    <w:rsid w:val="00CD059E"/>
    <w:rPr>
      <w:rFonts w:cs="Symbol"/>
    </w:rPr>
  </w:style>
  <w:style w:type="character" w:customStyle="1" w:styleId="ListLabel295">
    <w:name w:val="ListLabel 295"/>
    <w:qFormat/>
    <w:rsid w:val="00CD059E"/>
    <w:rPr>
      <w:rFonts w:cs="Courier New"/>
    </w:rPr>
  </w:style>
  <w:style w:type="character" w:customStyle="1" w:styleId="ListLabel296">
    <w:name w:val="ListLabel 296"/>
    <w:qFormat/>
    <w:rsid w:val="00CD059E"/>
    <w:rPr>
      <w:rFonts w:cs="Wingdings"/>
    </w:rPr>
  </w:style>
  <w:style w:type="character" w:customStyle="1" w:styleId="ListLabel297">
    <w:name w:val="ListLabel 297"/>
    <w:qFormat/>
    <w:rsid w:val="00CD059E"/>
    <w:rPr>
      <w:rFonts w:cs="Symbol"/>
    </w:rPr>
  </w:style>
  <w:style w:type="character" w:customStyle="1" w:styleId="ListLabel298">
    <w:name w:val="ListLabel 298"/>
    <w:qFormat/>
    <w:rsid w:val="00CD059E"/>
    <w:rPr>
      <w:rFonts w:cs="Courier New"/>
    </w:rPr>
  </w:style>
  <w:style w:type="character" w:customStyle="1" w:styleId="ListLabel299">
    <w:name w:val="ListLabel 299"/>
    <w:qFormat/>
    <w:rsid w:val="00CD059E"/>
    <w:rPr>
      <w:rFonts w:cs="Wingdings"/>
    </w:rPr>
  </w:style>
  <w:style w:type="character" w:customStyle="1" w:styleId="ListLabel300">
    <w:name w:val="ListLabel 300"/>
    <w:qFormat/>
    <w:rsid w:val="00CD059E"/>
    <w:rPr>
      <w:rFonts w:ascii="Times New Roman" w:hAnsi="Times New Roman" w:cs="Symbol"/>
      <w:sz w:val="24"/>
    </w:rPr>
  </w:style>
  <w:style w:type="character" w:customStyle="1" w:styleId="ListLabel301">
    <w:name w:val="ListLabel 301"/>
    <w:qFormat/>
    <w:rsid w:val="00CD059E"/>
    <w:rPr>
      <w:rFonts w:cs="Courier New"/>
    </w:rPr>
  </w:style>
  <w:style w:type="character" w:customStyle="1" w:styleId="ListLabel302">
    <w:name w:val="ListLabel 302"/>
    <w:qFormat/>
    <w:rsid w:val="00CD059E"/>
    <w:rPr>
      <w:rFonts w:cs="Wingdings"/>
    </w:rPr>
  </w:style>
  <w:style w:type="character" w:customStyle="1" w:styleId="ListLabel303">
    <w:name w:val="ListLabel 303"/>
    <w:qFormat/>
    <w:rsid w:val="00CD059E"/>
    <w:rPr>
      <w:rFonts w:cs="Symbol"/>
    </w:rPr>
  </w:style>
  <w:style w:type="character" w:customStyle="1" w:styleId="ListLabel304">
    <w:name w:val="ListLabel 304"/>
    <w:qFormat/>
    <w:rsid w:val="00CD059E"/>
    <w:rPr>
      <w:rFonts w:cs="Courier New"/>
    </w:rPr>
  </w:style>
  <w:style w:type="character" w:customStyle="1" w:styleId="ListLabel305">
    <w:name w:val="ListLabel 305"/>
    <w:qFormat/>
    <w:rsid w:val="00CD059E"/>
    <w:rPr>
      <w:rFonts w:cs="Wingdings"/>
    </w:rPr>
  </w:style>
  <w:style w:type="character" w:customStyle="1" w:styleId="ListLabel306">
    <w:name w:val="ListLabel 306"/>
    <w:qFormat/>
    <w:rsid w:val="00CD059E"/>
    <w:rPr>
      <w:rFonts w:cs="Symbol"/>
    </w:rPr>
  </w:style>
  <w:style w:type="character" w:customStyle="1" w:styleId="ListLabel307">
    <w:name w:val="ListLabel 307"/>
    <w:qFormat/>
    <w:rsid w:val="00CD059E"/>
    <w:rPr>
      <w:rFonts w:cs="Courier New"/>
    </w:rPr>
  </w:style>
  <w:style w:type="character" w:customStyle="1" w:styleId="ListLabel308">
    <w:name w:val="ListLabel 308"/>
    <w:qFormat/>
    <w:rsid w:val="00CD059E"/>
    <w:rPr>
      <w:rFonts w:cs="Wingdings"/>
    </w:rPr>
  </w:style>
  <w:style w:type="character" w:customStyle="1" w:styleId="ListLabel309">
    <w:name w:val="ListLabel 309"/>
    <w:qFormat/>
    <w:rsid w:val="00CD059E"/>
    <w:rPr>
      <w:rFonts w:ascii="Times New Roman" w:hAnsi="Times New Roman" w:cs="Symbol"/>
      <w:sz w:val="24"/>
    </w:rPr>
  </w:style>
  <w:style w:type="character" w:customStyle="1" w:styleId="ListLabel310">
    <w:name w:val="ListLabel 310"/>
    <w:qFormat/>
    <w:rsid w:val="00CD059E"/>
    <w:rPr>
      <w:rFonts w:cs="Courier New"/>
    </w:rPr>
  </w:style>
  <w:style w:type="character" w:customStyle="1" w:styleId="ListLabel311">
    <w:name w:val="ListLabel 311"/>
    <w:qFormat/>
    <w:rsid w:val="00CD059E"/>
    <w:rPr>
      <w:rFonts w:cs="Wingdings"/>
    </w:rPr>
  </w:style>
  <w:style w:type="character" w:customStyle="1" w:styleId="ListLabel312">
    <w:name w:val="ListLabel 312"/>
    <w:qFormat/>
    <w:rsid w:val="00CD059E"/>
    <w:rPr>
      <w:rFonts w:cs="Symbol"/>
    </w:rPr>
  </w:style>
  <w:style w:type="character" w:customStyle="1" w:styleId="ListLabel313">
    <w:name w:val="ListLabel 313"/>
    <w:qFormat/>
    <w:rsid w:val="00CD059E"/>
    <w:rPr>
      <w:rFonts w:cs="Courier New"/>
    </w:rPr>
  </w:style>
  <w:style w:type="character" w:customStyle="1" w:styleId="ListLabel314">
    <w:name w:val="ListLabel 314"/>
    <w:qFormat/>
    <w:rsid w:val="00CD059E"/>
    <w:rPr>
      <w:rFonts w:cs="Wingdings"/>
    </w:rPr>
  </w:style>
  <w:style w:type="character" w:customStyle="1" w:styleId="ListLabel315">
    <w:name w:val="ListLabel 315"/>
    <w:qFormat/>
    <w:rsid w:val="00CD059E"/>
    <w:rPr>
      <w:rFonts w:cs="Symbol"/>
    </w:rPr>
  </w:style>
  <w:style w:type="character" w:customStyle="1" w:styleId="ListLabel316">
    <w:name w:val="ListLabel 316"/>
    <w:qFormat/>
    <w:rsid w:val="00CD059E"/>
    <w:rPr>
      <w:rFonts w:cs="Courier New"/>
    </w:rPr>
  </w:style>
  <w:style w:type="character" w:customStyle="1" w:styleId="ListLabel317">
    <w:name w:val="ListLabel 317"/>
    <w:qFormat/>
    <w:rsid w:val="00CD059E"/>
    <w:rPr>
      <w:rFonts w:cs="Wingdings"/>
    </w:rPr>
  </w:style>
  <w:style w:type="character" w:customStyle="1" w:styleId="ListLabel318">
    <w:name w:val="ListLabel 318"/>
    <w:qFormat/>
    <w:rsid w:val="00CD059E"/>
    <w:rPr>
      <w:rFonts w:cs="Symbol"/>
    </w:rPr>
  </w:style>
  <w:style w:type="character" w:customStyle="1" w:styleId="ListLabel319">
    <w:name w:val="ListLabel 319"/>
    <w:qFormat/>
    <w:rsid w:val="00CD059E"/>
    <w:rPr>
      <w:rFonts w:ascii="Times New Roman" w:eastAsia="Times New Roman" w:hAnsi="Times New Roman"/>
      <w:sz w:val="20"/>
      <w:szCs w:val="20"/>
    </w:rPr>
  </w:style>
  <w:style w:type="character" w:customStyle="1" w:styleId="ListLabel320">
    <w:name w:val="ListLabel 320"/>
    <w:qFormat/>
    <w:rsid w:val="00CD059E"/>
    <w:rPr>
      <w:rFonts w:cs="Wingdings"/>
    </w:rPr>
  </w:style>
  <w:style w:type="character" w:customStyle="1" w:styleId="ListLabel321">
    <w:name w:val="ListLabel 321"/>
    <w:qFormat/>
    <w:rsid w:val="00CD059E"/>
    <w:rPr>
      <w:rFonts w:cs="Symbol"/>
    </w:rPr>
  </w:style>
  <w:style w:type="character" w:customStyle="1" w:styleId="ListLabel322">
    <w:name w:val="ListLabel 322"/>
    <w:qFormat/>
    <w:rsid w:val="00CD059E"/>
    <w:rPr>
      <w:rFonts w:cs="Courier New"/>
    </w:rPr>
  </w:style>
  <w:style w:type="character" w:customStyle="1" w:styleId="ListLabel323">
    <w:name w:val="ListLabel 323"/>
    <w:qFormat/>
    <w:rsid w:val="00CD059E"/>
    <w:rPr>
      <w:rFonts w:cs="Wingdings"/>
    </w:rPr>
  </w:style>
  <w:style w:type="character" w:customStyle="1" w:styleId="ListLabel324">
    <w:name w:val="ListLabel 324"/>
    <w:qFormat/>
    <w:rsid w:val="00CD059E"/>
    <w:rPr>
      <w:rFonts w:cs="Symbol"/>
    </w:rPr>
  </w:style>
  <w:style w:type="character" w:customStyle="1" w:styleId="ListLabel325">
    <w:name w:val="ListLabel 325"/>
    <w:qFormat/>
    <w:rsid w:val="00CD059E"/>
    <w:rPr>
      <w:rFonts w:cs="Courier New"/>
    </w:rPr>
  </w:style>
  <w:style w:type="character" w:customStyle="1" w:styleId="ListLabel326">
    <w:name w:val="ListLabel 326"/>
    <w:qFormat/>
    <w:rsid w:val="00CD059E"/>
    <w:rPr>
      <w:rFonts w:cs="Wingdings"/>
    </w:rPr>
  </w:style>
  <w:style w:type="character" w:customStyle="1" w:styleId="ListLabel327">
    <w:name w:val="ListLabel 327"/>
    <w:qFormat/>
    <w:rsid w:val="00CD059E"/>
    <w:rPr>
      <w:rFonts w:ascii="Times New Roman" w:hAnsi="Times New Roman" w:cs="Symbol"/>
      <w:b/>
      <w:sz w:val="24"/>
    </w:rPr>
  </w:style>
  <w:style w:type="character" w:customStyle="1" w:styleId="ListLabel328">
    <w:name w:val="ListLabel 328"/>
    <w:qFormat/>
    <w:rsid w:val="00CD059E"/>
    <w:rPr>
      <w:rFonts w:cs="Courier New"/>
    </w:rPr>
  </w:style>
  <w:style w:type="character" w:customStyle="1" w:styleId="ListLabel329">
    <w:name w:val="ListLabel 329"/>
    <w:qFormat/>
    <w:rsid w:val="00CD059E"/>
    <w:rPr>
      <w:rFonts w:cs="Wingdings"/>
    </w:rPr>
  </w:style>
  <w:style w:type="character" w:customStyle="1" w:styleId="ListLabel330">
    <w:name w:val="ListLabel 330"/>
    <w:qFormat/>
    <w:rsid w:val="00CD059E"/>
    <w:rPr>
      <w:rFonts w:cs="Symbol"/>
    </w:rPr>
  </w:style>
  <w:style w:type="character" w:customStyle="1" w:styleId="ListLabel331">
    <w:name w:val="ListLabel 331"/>
    <w:qFormat/>
    <w:rsid w:val="00CD059E"/>
    <w:rPr>
      <w:rFonts w:cs="Courier New"/>
    </w:rPr>
  </w:style>
  <w:style w:type="character" w:customStyle="1" w:styleId="ListLabel332">
    <w:name w:val="ListLabel 332"/>
    <w:qFormat/>
    <w:rsid w:val="00CD059E"/>
    <w:rPr>
      <w:rFonts w:cs="Wingdings"/>
    </w:rPr>
  </w:style>
  <w:style w:type="character" w:customStyle="1" w:styleId="ListLabel333">
    <w:name w:val="ListLabel 333"/>
    <w:qFormat/>
    <w:rsid w:val="00CD059E"/>
    <w:rPr>
      <w:rFonts w:cs="Symbol"/>
    </w:rPr>
  </w:style>
  <w:style w:type="character" w:customStyle="1" w:styleId="ListLabel334">
    <w:name w:val="ListLabel 334"/>
    <w:qFormat/>
    <w:rsid w:val="00CD059E"/>
    <w:rPr>
      <w:rFonts w:cs="Courier New"/>
    </w:rPr>
  </w:style>
  <w:style w:type="character" w:customStyle="1" w:styleId="ListLabel335">
    <w:name w:val="ListLabel 335"/>
    <w:qFormat/>
    <w:rsid w:val="00CD059E"/>
    <w:rPr>
      <w:rFonts w:cs="Wingdings"/>
    </w:rPr>
  </w:style>
  <w:style w:type="character" w:customStyle="1" w:styleId="ListLabel336">
    <w:name w:val="ListLabel 336"/>
    <w:qFormat/>
    <w:rsid w:val="00CD059E"/>
    <w:rPr>
      <w:rFonts w:ascii="Times New Roman" w:hAnsi="Times New Roman" w:cs="Symbol"/>
      <w:sz w:val="24"/>
    </w:rPr>
  </w:style>
  <w:style w:type="character" w:customStyle="1" w:styleId="ListLabel337">
    <w:name w:val="ListLabel 337"/>
    <w:qFormat/>
    <w:rsid w:val="00CD059E"/>
    <w:rPr>
      <w:rFonts w:cs="Courier New"/>
    </w:rPr>
  </w:style>
  <w:style w:type="character" w:customStyle="1" w:styleId="ListLabel338">
    <w:name w:val="ListLabel 338"/>
    <w:qFormat/>
    <w:rsid w:val="00CD059E"/>
    <w:rPr>
      <w:rFonts w:cs="Wingdings"/>
    </w:rPr>
  </w:style>
  <w:style w:type="character" w:customStyle="1" w:styleId="ListLabel339">
    <w:name w:val="ListLabel 339"/>
    <w:qFormat/>
    <w:rsid w:val="00CD059E"/>
    <w:rPr>
      <w:rFonts w:cs="Symbol"/>
    </w:rPr>
  </w:style>
  <w:style w:type="character" w:customStyle="1" w:styleId="ListLabel340">
    <w:name w:val="ListLabel 340"/>
    <w:qFormat/>
    <w:rsid w:val="00CD059E"/>
    <w:rPr>
      <w:rFonts w:cs="Courier New"/>
    </w:rPr>
  </w:style>
  <w:style w:type="character" w:customStyle="1" w:styleId="ListLabel341">
    <w:name w:val="ListLabel 341"/>
    <w:qFormat/>
    <w:rsid w:val="00CD059E"/>
    <w:rPr>
      <w:rFonts w:cs="Wingdings"/>
    </w:rPr>
  </w:style>
  <w:style w:type="character" w:customStyle="1" w:styleId="ListLabel342">
    <w:name w:val="ListLabel 342"/>
    <w:qFormat/>
    <w:rsid w:val="00CD059E"/>
    <w:rPr>
      <w:rFonts w:cs="Symbol"/>
    </w:rPr>
  </w:style>
  <w:style w:type="character" w:customStyle="1" w:styleId="ListLabel343">
    <w:name w:val="ListLabel 343"/>
    <w:qFormat/>
    <w:rsid w:val="00CD059E"/>
    <w:rPr>
      <w:rFonts w:cs="Courier New"/>
    </w:rPr>
  </w:style>
  <w:style w:type="character" w:customStyle="1" w:styleId="ListLabel344">
    <w:name w:val="ListLabel 344"/>
    <w:qFormat/>
    <w:rsid w:val="00CD059E"/>
    <w:rPr>
      <w:rFonts w:cs="Wingdings"/>
    </w:rPr>
  </w:style>
  <w:style w:type="character" w:customStyle="1" w:styleId="ListLabel345">
    <w:name w:val="ListLabel 345"/>
    <w:qFormat/>
    <w:rsid w:val="00CD059E"/>
    <w:rPr>
      <w:rFonts w:ascii="Times New Roman" w:hAnsi="Times New Roman" w:cs="Symbol"/>
      <w:sz w:val="24"/>
    </w:rPr>
  </w:style>
  <w:style w:type="character" w:customStyle="1" w:styleId="ListLabel346">
    <w:name w:val="ListLabel 346"/>
    <w:qFormat/>
    <w:rsid w:val="00CD059E"/>
    <w:rPr>
      <w:rFonts w:cs="Courier New"/>
    </w:rPr>
  </w:style>
  <w:style w:type="character" w:customStyle="1" w:styleId="ListLabel347">
    <w:name w:val="ListLabel 347"/>
    <w:qFormat/>
    <w:rsid w:val="00CD059E"/>
    <w:rPr>
      <w:rFonts w:cs="Wingdings"/>
    </w:rPr>
  </w:style>
  <w:style w:type="character" w:customStyle="1" w:styleId="ListLabel348">
    <w:name w:val="ListLabel 348"/>
    <w:qFormat/>
    <w:rsid w:val="00CD059E"/>
    <w:rPr>
      <w:rFonts w:cs="Symbol"/>
    </w:rPr>
  </w:style>
  <w:style w:type="character" w:customStyle="1" w:styleId="ListLabel349">
    <w:name w:val="ListLabel 349"/>
    <w:qFormat/>
    <w:rsid w:val="00CD059E"/>
    <w:rPr>
      <w:rFonts w:cs="Courier New"/>
    </w:rPr>
  </w:style>
  <w:style w:type="character" w:customStyle="1" w:styleId="ListLabel350">
    <w:name w:val="ListLabel 350"/>
    <w:qFormat/>
    <w:rsid w:val="00CD059E"/>
    <w:rPr>
      <w:rFonts w:cs="Wingdings"/>
    </w:rPr>
  </w:style>
  <w:style w:type="character" w:customStyle="1" w:styleId="ListLabel351">
    <w:name w:val="ListLabel 351"/>
    <w:qFormat/>
    <w:rsid w:val="00CD059E"/>
    <w:rPr>
      <w:rFonts w:cs="Symbol"/>
    </w:rPr>
  </w:style>
  <w:style w:type="character" w:customStyle="1" w:styleId="ListLabel352">
    <w:name w:val="ListLabel 352"/>
    <w:qFormat/>
    <w:rsid w:val="00CD059E"/>
    <w:rPr>
      <w:rFonts w:cs="Courier New"/>
    </w:rPr>
  </w:style>
  <w:style w:type="character" w:customStyle="1" w:styleId="ListLabel353">
    <w:name w:val="ListLabel 353"/>
    <w:qFormat/>
    <w:rsid w:val="00CD059E"/>
    <w:rPr>
      <w:rFonts w:cs="Wingdings"/>
    </w:rPr>
  </w:style>
  <w:style w:type="character" w:customStyle="1" w:styleId="ListLabel354">
    <w:name w:val="ListLabel 354"/>
    <w:qFormat/>
    <w:rsid w:val="00CD059E"/>
    <w:rPr>
      <w:rFonts w:ascii="Times New Roman" w:hAnsi="Times New Roman" w:cs="Symbol"/>
      <w:sz w:val="24"/>
    </w:rPr>
  </w:style>
  <w:style w:type="character" w:customStyle="1" w:styleId="ListLabel355">
    <w:name w:val="ListLabel 355"/>
    <w:qFormat/>
    <w:rsid w:val="00CD059E"/>
    <w:rPr>
      <w:rFonts w:cs="Courier New"/>
    </w:rPr>
  </w:style>
  <w:style w:type="character" w:customStyle="1" w:styleId="ListLabel356">
    <w:name w:val="ListLabel 356"/>
    <w:qFormat/>
    <w:rsid w:val="00CD059E"/>
    <w:rPr>
      <w:rFonts w:cs="Wingdings"/>
    </w:rPr>
  </w:style>
  <w:style w:type="character" w:customStyle="1" w:styleId="ListLabel357">
    <w:name w:val="ListLabel 357"/>
    <w:qFormat/>
    <w:rsid w:val="00CD059E"/>
    <w:rPr>
      <w:rFonts w:cs="Symbol"/>
    </w:rPr>
  </w:style>
  <w:style w:type="character" w:customStyle="1" w:styleId="ListLabel358">
    <w:name w:val="ListLabel 358"/>
    <w:qFormat/>
    <w:rsid w:val="00CD059E"/>
    <w:rPr>
      <w:rFonts w:cs="Courier New"/>
    </w:rPr>
  </w:style>
  <w:style w:type="character" w:customStyle="1" w:styleId="ListLabel359">
    <w:name w:val="ListLabel 359"/>
    <w:qFormat/>
    <w:rsid w:val="00CD059E"/>
    <w:rPr>
      <w:rFonts w:cs="Wingdings"/>
    </w:rPr>
  </w:style>
  <w:style w:type="character" w:customStyle="1" w:styleId="ListLabel360">
    <w:name w:val="ListLabel 360"/>
    <w:qFormat/>
    <w:rsid w:val="00CD059E"/>
    <w:rPr>
      <w:rFonts w:cs="Symbol"/>
    </w:rPr>
  </w:style>
  <w:style w:type="character" w:customStyle="1" w:styleId="ListLabel361">
    <w:name w:val="ListLabel 361"/>
    <w:qFormat/>
    <w:rsid w:val="00CD059E"/>
    <w:rPr>
      <w:rFonts w:cs="Courier New"/>
    </w:rPr>
  </w:style>
  <w:style w:type="character" w:customStyle="1" w:styleId="ListLabel362">
    <w:name w:val="ListLabel 362"/>
    <w:qFormat/>
    <w:rsid w:val="00CD059E"/>
    <w:rPr>
      <w:rFonts w:cs="Wingdings"/>
    </w:rPr>
  </w:style>
  <w:style w:type="character" w:customStyle="1" w:styleId="ListLabel363">
    <w:name w:val="ListLabel 363"/>
    <w:qFormat/>
    <w:rsid w:val="00CD059E"/>
    <w:rPr>
      <w:rFonts w:ascii="Times New Roman" w:hAnsi="Times New Roman" w:cs="Symbol"/>
      <w:sz w:val="24"/>
    </w:rPr>
  </w:style>
  <w:style w:type="character" w:customStyle="1" w:styleId="ListLabel364">
    <w:name w:val="ListLabel 364"/>
    <w:qFormat/>
    <w:rsid w:val="00CD059E"/>
    <w:rPr>
      <w:rFonts w:cs="Courier New"/>
    </w:rPr>
  </w:style>
  <w:style w:type="character" w:customStyle="1" w:styleId="ListLabel365">
    <w:name w:val="ListLabel 365"/>
    <w:qFormat/>
    <w:rsid w:val="00CD059E"/>
    <w:rPr>
      <w:rFonts w:cs="Wingdings"/>
    </w:rPr>
  </w:style>
  <w:style w:type="character" w:customStyle="1" w:styleId="ListLabel366">
    <w:name w:val="ListLabel 366"/>
    <w:qFormat/>
    <w:rsid w:val="00CD059E"/>
    <w:rPr>
      <w:rFonts w:cs="Symbol"/>
    </w:rPr>
  </w:style>
  <w:style w:type="character" w:customStyle="1" w:styleId="ListLabel367">
    <w:name w:val="ListLabel 367"/>
    <w:qFormat/>
    <w:rsid w:val="00CD059E"/>
    <w:rPr>
      <w:rFonts w:cs="Courier New"/>
    </w:rPr>
  </w:style>
  <w:style w:type="character" w:customStyle="1" w:styleId="ListLabel368">
    <w:name w:val="ListLabel 368"/>
    <w:qFormat/>
    <w:rsid w:val="00CD059E"/>
    <w:rPr>
      <w:rFonts w:cs="Wingdings"/>
    </w:rPr>
  </w:style>
  <w:style w:type="character" w:customStyle="1" w:styleId="ListLabel369">
    <w:name w:val="ListLabel 369"/>
    <w:qFormat/>
    <w:rsid w:val="00CD059E"/>
    <w:rPr>
      <w:rFonts w:cs="Symbol"/>
    </w:rPr>
  </w:style>
  <w:style w:type="character" w:customStyle="1" w:styleId="ListLabel370">
    <w:name w:val="ListLabel 370"/>
    <w:qFormat/>
    <w:rsid w:val="00CD059E"/>
    <w:rPr>
      <w:rFonts w:cs="Courier New"/>
    </w:rPr>
  </w:style>
  <w:style w:type="character" w:customStyle="1" w:styleId="ListLabel371">
    <w:name w:val="ListLabel 371"/>
    <w:qFormat/>
    <w:rsid w:val="00CD059E"/>
    <w:rPr>
      <w:rFonts w:cs="Wingdings"/>
    </w:rPr>
  </w:style>
  <w:style w:type="character" w:customStyle="1" w:styleId="ListLabel372">
    <w:name w:val="ListLabel 372"/>
    <w:qFormat/>
    <w:rsid w:val="00CD059E"/>
    <w:rPr>
      <w:rFonts w:ascii="Times New Roman" w:hAnsi="Times New Roman" w:cs="Symbol"/>
      <w:sz w:val="24"/>
    </w:rPr>
  </w:style>
  <w:style w:type="character" w:customStyle="1" w:styleId="ListLabel373">
    <w:name w:val="ListLabel 373"/>
    <w:qFormat/>
    <w:rsid w:val="00CD059E"/>
    <w:rPr>
      <w:rFonts w:cs="Courier New"/>
    </w:rPr>
  </w:style>
  <w:style w:type="character" w:customStyle="1" w:styleId="ListLabel374">
    <w:name w:val="ListLabel 374"/>
    <w:qFormat/>
    <w:rsid w:val="00CD059E"/>
    <w:rPr>
      <w:rFonts w:cs="Wingdings"/>
    </w:rPr>
  </w:style>
  <w:style w:type="character" w:customStyle="1" w:styleId="ListLabel375">
    <w:name w:val="ListLabel 375"/>
    <w:qFormat/>
    <w:rsid w:val="00CD059E"/>
    <w:rPr>
      <w:rFonts w:cs="Symbol"/>
    </w:rPr>
  </w:style>
  <w:style w:type="character" w:customStyle="1" w:styleId="ListLabel376">
    <w:name w:val="ListLabel 376"/>
    <w:qFormat/>
    <w:rsid w:val="00CD059E"/>
    <w:rPr>
      <w:rFonts w:cs="Courier New"/>
    </w:rPr>
  </w:style>
  <w:style w:type="character" w:customStyle="1" w:styleId="ListLabel377">
    <w:name w:val="ListLabel 377"/>
    <w:qFormat/>
    <w:rsid w:val="00CD059E"/>
    <w:rPr>
      <w:rFonts w:cs="Wingdings"/>
    </w:rPr>
  </w:style>
  <w:style w:type="character" w:customStyle="1" w:styleId="ListLabel378">
    <w:name w:val="ListLabel 378"/>
    <w:qFormat/>
    <w:rsid w:val="00CD059E"/>
    <w:rPr>
      <w:rFonts w:cs="Symbol"/>
    </w:rPr>
  </w:style>
  <w:style w:type="character" w:customStyle="1" w:styleId="ListLabel379">
    <w:name w:val="ListLabel 379"/>
    <w:qFormat/>
    <w:rsid w:val="00CD059E"/>
    <w:rPr>
      <w:rFonts w:cs="Courier New"/>
    </w:rPr>
  </w:style>
  <w:style w:type="character" w:customStyle="1" w:styleId="ListLabel380">
    <w:name w:val="ListLabel 380"/>
    <w:qFormat/>
    <w:rsid w:val="00CD059E"/>
    <w:rPr>
      <w:rFonts w:cs="Wingdings"/>
    </w:rPr>
  </w:style>
  <w:style w:type="character" w:customStyle="1" w:styleId="ListLabel381">
    <w:name w:val="ListLabel 381"/>
    <w:qFormat/>
    <w:rsid w:val="00CD059E"/>
    <w:rPr>
      <w:rFonts w:ascii="Times New Roman" w:hAnsi="Times New Roman" w:cs="Symbol"/>
      <w:sz w:val="24"/>
    </w:rPr>
  </w:style>
  <w:style w:type="character" w:customStyle="1" w:styleId="ListLabel382">
    <w:name w:val="ListLabel 382"/>
    <w:qFormat/>
    <w:rsid w:val="00CD059E"/>
    <w:rPr>
      <w:rFonts w:cs="Courier New"/>
    </w:rPr>
  </w:style>
  <w:style w:type="character" w:customStyle="1" w:styleId="ListLabel383">
    <w:name w:val="ListLabel 383"/>
    <w:qFormat/>
    <w:rsid w:val="00CD059E"/>
    <w:rPr>
      <w:rFonts w:cs="Wingdings"/>
    </w:rPr>
  </w:style>
  <w:style w:type="character" w:customStyle="1" w:styleId="ListLabel384">
    <w:name w:val="ListLabel 384"/>
    <w:qFormat/>
    <w:rsid w:val="00CD059E"/>
    <w:rPr>
      <w:rFonts w:cs="Symbol"/>
    </w:rPr>
  </w:style>
  <w:style w:type="character" w:customStyle="1" w:styleId="ListLabel385">
    <w:name w:val="ListLabel 385"/>
    <w:qFormat/>
    <w:rsid w:val="00CD059E"/>
    <w:rPr>
      <w:rFonts w:cs="Courier New"/>
    </w:rPr>
  </w:style>
  <w:style w:type="character" w:customStyle="1" w:styleId="ListLabel386">
    <w:name w:val="ListLabel 386"/>
    <w:qFormat/>
    <w:rsid w:val="00CD059E"/>
    <w:rPr>
      <w:rFonts w:cs="Wingdings"/>
    </w:rPr>
  </w:style>
  <w:style w:type="character" w:customStyle="1" w:styleId="ListLabel387">
    <w:name w:val="ListLabel 387"/>
    <w:qFormat/>
    <w:rsid w:val="00CD059E"/>
    <w:rPr>
      <w:rFonts w:cs="Symbol"/>
    </w:rPr>
  </w:style>
  <w:style w:type="character" w:customStyle="1" w:styleId="ListLabel388">
    <w:name w:val="ListLabel 388"/>
    <w:qFormat/>
    <w:rsid w:val="00CD059E"/>
    <w:rPr>
      <w:rFonts w:cs="Courier New"/>
    </w:rPr>
  </w:style>
  <w:style w:type="character" w:customStyle="1" w:styleId="ListLabel389">
    <w:name w:val="ListLabel 389"/>
    <w:qFormat/>
    <w:rsid w:val="00CD059E"/>
    <w:rPr>
      <w:rFonts w:cs="Wingdings"/>
    </w:rPr>
  </w:style>
  <w:style w:type="character" w:customStyle="1" w:styleId="ListLabel390">
    <w:name w:val="ListLabel 390"/>
    <w:qFormat/>
    <w:rsid w:val="00CD059E"/>
    <w:rPr>
      <w:rFonts w:ascii="Times New Roman" w:eastAsia="Times New Roman" w:hAnsi="Times New Roman"/>
      <w:sz w:val="24"/>
    </w:rPr>
  </w:style>
  <w:style w:type="character" w:customStyle="1" w:styleId="ListLabel391">
    <w:name w:val="ListLabel 391"/>
    <w:qFormat/>
    <w:rsid w:val="00CD059E"/>
    <w:rPr>
      <w:rFonts w:cs="Courier New"/>
    </w:rPr>
  </w:style>
  <w:style w:type="character" w:customStyle="1" w:styleId="ListLabel392">
    <w:name w:val="ListLabel 392"/>
    <w:qFormat/>
    <w:rsid w:val="00CD059E"/>
    <w:rPr>
      <w:rFonts w:cs="Wingdings"/>
    </w:rPr>
  </w:style>
  <w:style w:type="character" w:customStyle="1" w:styleId="ListLabel393">
    <w:name w:val="ListLabel 393"/>
    <w:qFormat/>
    <w:rsid w:val="00CD059E"/>
    <w:rPr>
      <w:rFonts w:cs="Symbol"/>
    </w:rPr>
  </w:style>
  <w:style w:type="character" w:customStyle="1" w:styleId="ListLabel394">
    <w:name w:val="ListLabel 394"/>
    <w:qFormat/>
    <w:rsid w:val="00CD059E"/>
    <w:rPr>
      <w:rFonts w:cs="Courier New"/>
    </w:rPr>
  </w:style>
  <w:style w:type="character" w:customStyle="1" w:styleId="ListLabel395">
    <w:name w:val="ListLabel 395"/>
    <w:qFormat/>
    <w:rsid w:val="00CD059E"/>
    <w:rPr>
      <w:rFonts w:cs="Wingdings"/>
    </w:rPr>
  </w:style>
  <w:style w:type="character" w:customStyle="1" w:styleId="ListLabel396">
    <w:name w:val="ListLabel 396"/>
    <w:qFormat/>
    <w:rsid w:val="00CD059E"/>
    <w:rPr>
      <w:rFonts w:cs="Symbol"/>
    </w:rPr>
  </w:style>
  <w:style w:type="character" w:customStyle="1" w:styleId="ListLabel397">
    <w:name w:val="ListLabel 397"/>
    <w:qFormat/>
    <w:rsid w:val="00CD059E"/>
    <w:rPr>
      <w:rFonts w:cs="Courier New"/>
    </w:rPr>
  </w:style>
  <w:style w:type="character" w:customStyle="1" w:styleId="ListLabel398">
    <w:name w:val="ListLabel 398"/>
    <w:qFormat/>
    <w:rsid w:val="00CD059E"/>
    <w:rPr>
      <w:rFonts w:cs="Wingdings"/>
    </w:rPr>
  </w:style>
  <w:style w:type="character" w:customStyle="1" w:styleId="ListLabel399">
    <w:name w:val="ListLabel 399"/>
    <w:qFormat/>
    <w:rsid w:val="00CD059E"/>
    <w:rPr>
      <w:rFonts w:ascii="Times New Roman" w:hAnsi="Times New Roman" w:cs="Symbol"/>
      <w:b/>
      <w:sz w:val="24"/>
    </w:rPr>
  </w:style>
  <w:style w:type="character" w:customStyle="1" w:styleId="ListLabel400">
    <w:name w:val="ListLabel 400"/>
    <w:qFormat/>
    <w:rsid w:val="00CD059E"/>
    <w:rPr>
      <w:rFonts w:ascii="Times New Roman" w:hAnsi="Times New Roman" w:cs="Symbol"/>
      <w:sz w:val="24"/>
    </w:rPr>
  </w:style>
  <w:style w:type="character" w:customStyle="1" w:styleId="ListLabel401">
    <w:name w:val="ListLabel 401"/>
    <w:qFormat/>
    <w:rsid w:val="00CD059E"/>
    <w:rPr>
      <w:rFonts w:ascii="Times New Roman" w:hAnsi="Times New Roman" w:cs="Symbol"/>
      <w:b/>
      <w:sz w:val="24"/>
    </w:rPr>
  </w:style>
  <w:style w:type="character" w:customStyle="1" w:styleId="ListLabel402">
    <w:name w:val="ListLabel 402"/>
    <w:qFormat/>
    <w:rsid w:val="00CD059E"/>
    <w:rPr>
      <w:rFonts w:ascii="Times New Roman" w:hAnsi="Times New Roman" w:cs="Symbol"/>
      <w:sz w:val="24"/>
    </w:rPr>
  </w:style>
  <w:style w:type="character" w:customStyle="1" w:styleId="ListLabel403">
    <w:name w:val="ListLabel 403"/>
    <w:qFormat/>
    <w:rsid w:val="00CD059E"/>
    <w:rPr>
      <w:rFonts w:ascii="Times New Roman" w:hAnsi="Times New Roman" w:cs="Symbol"/>
      <w:sz w:val="24"/>
    </w:rPr>
  </w:style>
  <w:style w:type="character" w:customStyle="1" w:styleId="ListLabel404">
    <w:name w:val="ListLabel 404"/>
    <w:qFormat/>
    <w:rsid w:val="00CD059E"/>
    <w:rPr>
      <w:rFonts w:ascii="Times New Roman" w:hAnsi="Times New Roman" w:cs="Symbol"/>
      <w:b/>
      <w:sz w:val="24"/>
    </w:rPr>
  </w:style>
  <w:style w:type="character" w:customStyle="1" w:styleId="ListLabel405">
    <w:name w:val="ListLabel 405"/>
    <w:qFormat/>
    <w:rsid w:val="00CD059E"/>
    <w:rPr>
      <w:rFonts w:ascii="Times New Roman" w:hAnsi="Times New Roman" w:cs="Symbol"/>
      <w:b/>
      <w:sz w:val="24"/>
    </w:rPr>
  </w:style>
  <w:style w:type="character" w:customStyle="1" w:styleId="ListLabel406">
    <w:name w:val="ListLabel 406"/>
    <w:qFormat/>
    <w:rsid w:val="00CD059E"/>
    <w:rPr>
      <w:rFonts w:ascii="Times New Roman" w:hAnsi="Times New Roman" w:cs="Symbol"/>
      <w:sz w:val="24"/>
    </w:rPr>
  </w:style>
  <w:style w:type="character" w:customStyle="1" w:styleId="ListLabel407">
    <w:name w:val="ListLabel 407"/>
    <w:qFormat/>
    <w:rsid w:val="00CD059E"/>
    <w:rPr>
      <w:rFonts w:ascii="Times New Roman" w:hAnsi="Times New Roman" w:cs="Symbol"/>
      <w:sz w:val="24"/>
    </w:rPr>
  </w:style>
  <w:style w:type="character" w:customStyle="1" w:styleId="ListLabel408">
    <w:name w:val="ListLabel 408"/>
    <w:qFormat/>
    <w:rsid w:val="00CD059E"/>
    <w:rPr>
      <w:rFonts w:ascii="Times New Roman" w:hAnsi="Times New Roman" w:cs="Symbol"/>
      <w:sz w:val="24"/>
    </w:rPr>
  </w:style>
  <w:style w:type="character" w:customStyle="1" w:styleId="ListLabel409">
    <w:name w:val="ListLabel 409"/>
    <w:qFormat/>
    <w:rsid w:val="00CD059E"/>
    <w:rPr>
      <w:rFonts w:ascii="Times New Roman" w:hAnsi="Times New Roman" w:cs="Symbol"/>
      <w:sz w:val="24"/>
    </w:rPr>
  </w:style>
  <w:style w:type="character" w:customStyle="1" w:styleId="ListLabel410">
    <w:name w:val="ListLabel 410"/>
    <w:qFormat/>
    <w:rsid w:val="00CD059E"/>
    <w:rPr>
      <w:rFonts w:ascii="Times New Roman" w:hAnsi="Times New Roman" w:cs="Symbol"/>
      <w:sz w:val="24"/>
    </w:rPr>
  </w:style>
  <w:style w:type="character" w:customStyle="1" w:styleId="ListLabel411">
    <w:name w:val="ListLabel 411"/>
    <w:qFormat/>
    <w:rsid w:val="00CD059E"/>
    <w:rPr>
      <w:rFonts w:ascii="Times New Roman" w:hAnsi="Times New Roman" w:cs="Symbol"/>
      <w:b/>
      <w:sz w:val="24"/>
    </w:rPr>
  </w:style>
  <w:style w:type="character" w:customStyle="1" w:styleId="ListLabel412">
    <w:name w:val="ListLabel 412"/>
    <w:qFormat/>
    <w:rsid w:val="00CD059E"/>
    <w:rPr>
      <w:rFonts w:ascii="Times New Roman" w:hAnsi="Times New Roman" w:cs="Symbol"/>
      <w:sz w:val="24"/>
    </w:rPr>
  </w:style>
  <w:style w:type="character" w:customStyle="1" w:styleId="ListLabel413">
    <w:name w:val="ListLabel 413"/>
    <w:qFormat/>
    <w:rsid w:val="00CD059E"/>
    <w:rPr>
      <w:rFonts w:cs="Courier New"/>
    </w:rPr>
  </w:style>
  <w:style w:type="character" w:customStyle="1" w:styleId="ListLabel414">
    <w:name w:val="ListLabel 414"/>
    <w:qFormat/>
    <w:rsid w:val="00CD059E"/>
    <w:rPr>
      <w:rFonts w:cs="Wingdings"/>
    </w:rPr>
  </w:style>
  <w:style w:type="character" w:customStyle="1" w:styleId="ListLabel415">
    <w:name w:val="ListLabel 415"/>
    <w:qFormat/>
    <w:rsid w:val="00CD059E"/>
    <w:rPr>
      <w:rFonts w:cs="Symbol"/>
    </w:rPr>
  </w:style>
  <w:style w:type="character" w:customStyle="1" w:styleId="ListLabel416">
    <w:name w:val="ListLabel 416"/>
    <w:qFormat/>
    <w:rsid w:val="00CD059E"/>
    <w:rPr>
      <w:rFonts w:cs="Courier New"/>
    </w:rPr>
  </w:style>
  <w:style w:type="character" w:customStyle="1" w:styleId="ListLabel417">
    <w:name w:val="ListLabel 417"/>
    <w:qFormat/>
    <w:rsid w:val="00CD059E"/>
    <w:rPr>
      <w:rFonts w:cs="Wingdings"/>
    </w:rPr>
  </w:style>
  <w:style w:type="character" w:customStyle="1" w:styleId="ListLabel418">
    <w:name w:val="ListLabel 418"/>
    <w:qFormat/>
    <w:rsid w:val="00CD059E"/>
    <w:rPr>
      <w:rFonts w:cs="Symbol"/>
    </w:rPr>
  </w:style>
  <w:style w:type="character" w:customStyle="1" w:styleId="ListLabel419">
    <w:name w:val="ListLabel 419"/>
    <w:qFormat/>
    <w:rsid w:val="00CD059E"/>
    <w:rPr>
      <w:rFonts w:cs="Courier New"/>
    </w:rPr>
  </w:style>
  <w:style w:type="character" w:customStyle="1" w:styleId="ListLabel420">
    <w:name w:val="ListLabel 420"/>
    <w:qFormat/>
    <w:rsid w:val="00CD059E"/>
    <w:rPr>
      <w:rFonts w:cs="Wingdings"/>
    </w:rPr>
  </w:style>
  <w:style w:type="character" w:customStyle="1" w:styleId="ListLabel421">
    <w:name w:val="ListLabel 421"/>
    <w:qFormat/>
    <w:rsid w:val="00CD059E"/>
    <w:rPr>
      <w:rFonts w:ascii="Times New Roman" w:hAnsi="Times New Roman" w:cs="Symbol"/>
      <w:sz w:val="24"/>
    </w:rPr>
  </w:style>
  <w:style w:type="character" w:customStyle="1" w:styleId="ListLabel422">
    <w:name w:val="ListLabel 422"/>
    <w:qFormat/>
    <w:rsid w:val="00CD059E"/>
    <w:rPr>
      <w:rFonts w:cs="Courier New"/>
    </w:rPr>
  </w:style>
  <w:style w:type="character" w:customStyle="1" w:styleId="ListLabel423">
    <w:name w:val="ListLabel 423"/>
    <w:qFormat/>
    <w:rsid w:val="00CD059E"/>
    <w:rPr>
      <w:rFonts w:cs="Wingdings"/>
    </w:rPr>
  </w:style>
  <w:style w:type="character" w:customStyle="1" w:styleId="ListLabel424">
    <w:name w:val="ListLabel 424"/>
    <w:qFormat/>
    <w:rsid w:val="00CD059E"/>
    <w:rPr>
      <w:rFonts w:cs="Symbol"/>
    </w:rPr>
  </w:style>
  <w:style w:type="character" w:customStyle="1" w:styleId="ListLabel425">
    <w:name w:val="ListLabel 425"/>
    <w:qFormat/>
    <w:rsid w:val="00CD059E"/>
    <w:rPr>
      <w:rFonts w:cs="Courier New"/>
    </w:rPr>
  </w:style>
  <w:style w:type="character" w:customStyle="1" w:styleId="ListLabel426">
    <w:name w:val="ListLabel 426"/>
    <w:qFormat/>
    <w:rsid w:val="00CD059E"/>
    <w:rPr>
      <w:rFonts w:cs="Wingdings"/>
    </w:rPr>
  </w:style>
  <w:style w:type="character" w:customStyle="1" w:styleId="ListLabel427">
    <w:name w:val="ListLabel 427"/>
    <w:qFormat/>
    <w:rsid w:val="00CD059E"/>
    <w:rPr>
      <w:rFonts w:cs="Symbol"/>
    </w:rPr>
  </w:style>
  <w:style w:type="character" w:customStyle="1" w:styleId="ListLabel428">
    <w:name w:val="ListLabel 428"/>
    <w:qFormat/>
    <w:rsid w:val="00CD059E"/>
    <w:rPr>
      <w:rFonts w:cs="Courier New"/>
    </w:rPr>
  </w:style>
  <w:style w:type="character" w:customStyle="1" w:styleId="ListLabel429">
    <w:name w:val="ListLabel 429"/>
    <w:qFormat/>
    <w:rsid w:val="00CD059E"/>
    <w:rPr>
      <w:rFonts w:cs="Wingdings"/>
    </w:rPr>
  </w:style>
  <w:style w:type="character" w:customStyle="1" w:styleId="ListLabel430">
    <w:name w:val="ListLabel 430"/>
    <w:qFormat/>
    <w:rsid w:val="00CD059E"/>
    <w:rPr>
      <w:rFonts w:ascii="Times New Roman" w:hAnsi="Times New Roman" w:cs="Symbol"/>
      <w:sz w:val="24"/>
    </w:rPr>
  </w:style>
  <w:style w:type="character" w:customStyle="1" w:styleId="ListLabel431">
    <w:name w:val="ListLabel 431"/>
    <w:qFormat/>
    <w:rsid w:val="00CD059E"/>
    <w:rPr>
      <w:rFonts w:cs="Courier New"/>
    </w:rPr>
  </w:style>
  <w:style w:type="character" w:customStyle="1" w:styleId="ListLabel432">
    <w:name w:val="ListLabel 432"/>
    <w:qFormat/>
    <w:rsid w:val="00CD059E"/>
    <w:rPr>
      <w:rFonts w:cs="Wingdings"/>
    </w:rPr>
  </w:style>
  <w:style w:type="character" w:customStyle="1" w:styleId="ListLabel433">
    <w:name w:val="ListLabel 433"/>
    <w:qFormat/>
    <w:rsid w:val="00CD059E"/>
    <w:rPr>
      <w:rFonts w:cs="Symbol"/>
    </w:rPr>
  </w:style>
  <w:style w:type="character" w:customStyle="1" w:styleId="ListLabel434">
    <w:name w:val="ListLabel 434"/>
    <w:qFormat/>
    <w:rsid w:val="00CD059E"/>
    <w:rPr>
      <w:rFonts w:cs="Courier New"/>
    </w:rPr>
  </w:style>
  <w:style w:type="character" w:customStyle="1" w:styleId="ListLabel435">
    <w:name w:val="ListLabel 435"/>
    <w:qFormat/>
    <w:rsid w:val="00CD059E"/>
    <w:rPr>
      <w:rFonts w:cs="Wingdings"/>
    </w:rPr>
  </w:style>
  <w:style w:type="character" w:customStyle="1" w:styleId="ListLabel436">
    <w:name w:val="ListLabel 436"/>
    <w:qFormat/>
    <w:rsid w:val="00CD059E"/>
    <w:rPr>
      <w:rFonts w:cs="Symbol"/>
    </w:rPr>
  </w:style>
  <w:style w:type="character" w:customStyle="1" w:styleId="ListLabel437">
    <w:name w:val="ListLabel 437"/>
    <w:qFormat/>
    <w:rsid w:val="00CD059E"/>
    <w:rPr>
      <w:rFonts w:cs="Courier New"/>
    </w:rPr>
  </w:style>
  <w:style w:type="character" w:customStyle="1" w:styleId="ListLabel438">
    <w:name w:val="ListLabel 438"/>
    <w:qFormat/>
    <w:rsid w:val="00CD059E"/>
    <w:rPr>
      <w:rFonts w:cs="Wingdings"/>
    </w:rPr>
  </w:style>
  <w:style w:type="character" w:customStyle="1" w:styleId="ListLabel439">
    <w:name w:val="ListLabel 439"/>
    <w:qFormat/>
    <w:rsid w:val="00CD059E"/>
    <w:rPr>
      <w:rFonts w:ascii="Times New Roman" w:hAnsi="Times New Roman" w:cs="Symbol"/>
      <w:sz w:val="24"/>
    </w:rPr>
  </w:style>
  <w:style w:type="character" w:customStyle="1" w:styleId="ListLabel440">
    <w:name w:val="ListLabel 440"/>
    <w:qFormat/>
    <w:rsid w:val="00CD059E"/>
    <w:rPr>
      <w:rFonts w:cs="Courier New"/>
    </w:rPr>
  </w:style>
  <w:style w:type="character" w:customStyle="1" w:styleId="ListLabel441">
    <w:name w:val="ListLabel 441"/>
    <w:qFormat/>
    <w:rsid w:val="00CD059E"/>
    <w:rPr>
      <w:rFonts w:cs="Wingdings"/>
    </w:rPr>
  </w:style>
  <w:style w:type="character" w:customStyle="1" w:styleId="ListLabel442">
    <w:name w:val="ListLabel 442"/>
    <w:qFormat/>
    <w:rsid w:val="00CD059E"/>
    <w:rPr>
      <w:rFonts w:cs="Symbol"/>
    </w:rPr>
  </w:style>
  <w:style w:type="character" w:customStyle="1" w:styleId="ListLabel443">
    <w:name w:val="ListLabel 443"/>
    <w:qFormat/>
    <w:rsid w:val="00CD059E"/>
    <w:rPr>
      <w:rFonts w:cs="Courier New"/>
    </w:rPr>
  </w:style>
  <w:style w:type="character" w:customStyle="1" w:styleId="ListLabel444">
    <w:name w:val="ListLabel 444"/>
    <w:qFormat/>
    <w:rsid w:val="00CD059E"/>
    <w:rPr>
      <w:rFonts w:cs="Wingdings"/>
    </w:rPr>
  </w:style>
  <w:style w:type="character" w:customStyle="1" w:styleId="ListLabel445">
    <w:name w:val="ListLabel 445"/>
    <w:qFormat/>
    <w:rsid w:val="00CD059E"/>
    <w:rPr>
      <w:rFonts w:cs="Symbol"/>
    </w:rPr>
  </w:style>
  <w:style w:type="character" w:customStyle="1" w:styleId="ListLabel446">
    <w:name w:val="ListLabel 446"/>
    <w:qFormat/>
    <w:rsid w:val="00CD059E"/>
    <w:rPr>
      <w:rFonts w:cs="Courier New"/>
    </w:rPr>
  </w:style>
  <w:style w:type="character" w:customStyle="1" w:styleId="ListLabel447">
    <w:name w:val="ListLabel 447"/>
    <w:qFormat/>
    <w:rsid w:val="00CD059E"/>
    <w:rPr>
      <w:rFonts w:cs="Wingdings"/>
    </w:rPr>
  </w:style>
  <w:style w:type="character" w:customStyle="1" w:styleId="ListLabel448">
    <w:name w:val="ListLabel 448"/>
    <w:qFormat/>
    <w:rsid w:val="00CD059E"/>
    <w:rPr>
      <w:rFonts w:ascii="Times New Roman" w:hAnsi="Times New Roman" w:cs="Symbol"/>
      <w:sz w:val="24"/>
    </w:rPr>
  </w:style>
  <w:style w:type="character" w:customStyle="1" w:styleId="ListLabel449">
    <w:name w:val="ListLabel 449"/>
    <w:qFormat/>
    <w:rsid w:val="00CD059E"/>
    <w:rPr>
      <w:rFonts w:cs="Courier New"/>
    </w:rPr>
  </w:style>
  <w:style w:type="character" w:customStyle="1" w:styleId="ListLabel450">
    <w:name w:val="ListLabel 450"/>
    <w:qFormat/>
    <w:rsid w:val="00CD059E"/>
    <w:rPr>
      <w:rFonts w:cs="Wingdings"/>
    </w:rPr>
  </w:style>
  <w:style w:type="character" w:customStyle="1" w:styleId="ListLabel451">
    <w:name w:val="ListLabel 451"/>
    <w:qFormat/>
    <w:rsid w:val="00CD059E"/>
    <w:rPr>
      <w:rFonts w:cs="Symbol"/>
    </w:rPr>
  </w:style>
  <w:style w:type="character" w:customStyle="1" w:styleId="ListLabel452">
    <w:name w:val="ListLabel 452"/>
    <w:qFormat/>
    <w:rsid w:val="00CD059E"/>
    <w:rPr>
      <w:rFonts w:cs="Courier New"/>
    </w:rPr>
  </w:style>
  <w:style w:type="character" w:customStyle="1" w:styleId="ListLabel453">
    <w:name w:val="ListLabel 453"/>
    <w:qFormat/>
    <w:rsid w:val="00CD059E"/>
    <w:rPr>
      <w:rFonts w:cs="Wingdings"/>
    </w:rPr>
  </w:style>
  <w:style w:type="character" w:customStyle="1" w:styleId="ListLabel454">
    <w:name w:val="ListLabel 454"/>
    <w:qFormat/>
    <w:rsid w:val="00CD059E"/>
    <w:rPr>
      <w:rFonts w:cs="Symbol"/>
    </w:rPr>
  </w:style>
  <w:style w:type="character" w:customStyle="1" w:styleId="ListLabel455">
    <w:name w:val="ListLabel 455"/>
    <w:qFormat/>
    <w:rsid w:val="00CD059E"/>
    <w:rPr>
      <w:rFonts w:cs="Courier New"/>
    </w:rPr>
  </w:style>
  <w:style w:type="character" w:customStyle="1" w:styleId="ListLabel456">
    <w:name w:val="ListLabel 456"/>
    <w:qFormat/>
    <w:rsid w:val="00CD059E"/>
    <w:rPr>
      <w:rFonts w:cs="Wingdings"/>
    </w:rPr>
  </w:style>
  <w:style w:type="character" w:customStyle="1" w:styleId="ListLabel457">
    <w:name w:val="ListLabel 457"/>
    <w:qFormat/>
    <w:rsid w:val="00CD059E"/>
    <w:rPr>
      <w:rFonts w:ascii="Times New Roman" w:hAnsi="Times New Roman" w:cs="Symbol"/>
      <w:sz w:val="20"/>
      <w:szCs w:val="20"/>
    </w:rPr>
  </w:style>
  <w:style w:type="character" w:customStyle="1" w:styleId="ListLabel458">
    <w:name w:val="ListLabel 458"/>
    <w:qFormat/>
    <w:rsid w:val="00CD059E"/>
    <w:rPr>
      <w:rFonts w:cs="Courier New"/>
      <w:sz w:val="20"/>
      <w:szCs w:val="20"/>
    </w:rPr>
  </w:style>
  <w:style w:type="character" w:customStyle="1" w:styleId="ListLabel459">
    <w:name w:val="ListLabel 459"/>
    <w:qFormat/>
    <w:rsid w:val="00CD059E"/>
    <w:rPr>
      <w:rFonts w:cs="Wingdings"/>
      <w:sz w:val="20"/>
      <w:szCs w:val="20"/>
    </w:rPr>
  </w:style>
  <w:style w:type="character" w:customStyle="1" w:styleId="ListLabel460">
    <w:name w:val="ListLabel 460"/>
    <w:qFormat/>
    <w:rsid w:val="00CD059E"/>
    <w:rPr>
      <w:rFonts w:cs="Wingdings"/>
      <w:sz w:val="20"/>
      <w:szCs w:val="20"/>
    </w:rPr>
  </w:style>
  <w:style w:type="character" w:customStyle="1" w:styleId="ListLabel461">
    <w:name w:val="ListLabel 461"/>
    <w:qFormat/>
    <w:rsid w:val="00CD059E"/>
    <w:rPr>
      <w:rFonts w:cs="Wingdings"/>
      <w:sz w:val="20"/>
      <w:szCs w:val="20"/>
    </w:rPr>
  </w:style>
  <w:style w:type="character" w:customStyle="1" w:styleId="ListLabel462">
    <w:name w:val="ListLabel 462"/>
    <w:qFormat/>
    <w:rsid w:val="00CD059E"/>
    <w:rPr>
      <w:rFonts w:cs="Wingdings"/>
      <w:sz w:val="20"/>
      <w:szCs w:val="20"/>
    </w:rPr>
  </w:style>
  <w:style w:type="character" w:customStyle="1" w:styleId="ListLabel463">
    <w:name w:val="ListLabel 463"/>
    <w:qFormat/>
    <w:rsid w:val="00CD059E"/>
    <w:rPr>
      <w:rFonts w:cs="Wingdings"/>
      <w:sz w:val="20"/>
      <w:szCs w:val="20"/>
    </w:rPr>
  </w:style>
  <w:style w:type="character" w:customStyle="1" w:styleId="ListLabel464">
    <w:name w:val="ListLabel 464"/>
    <w:qFormat/>
    <w:rsid w:val="00CD059E"/>
    <w:rPr>
      <w:rFonts w:cs="Wingdings"/>
      <w:sz w:val="20"/>
      <w:szCs w:val="20"/>
    </w:rPr>
  </w:style>
  <w:style w:type="character" w:customStyle="1" w:styleId="ListLabel465">
    <w:name w:val="ListLabel 465"/>
    <w:qFormat/>
    <w:rsid w:val="00CD059E"/>
    <w:rPr>
      <w:rFonts w:cs="Wingdings"/>
      <w:sz w:val="20"/>
      <w:szCs w:val="20"/>
    </w:rPr>
  </w:style>
  <w:style w:type="character" w:customStyle="1" w:styleId="ListLabel466">
    <w:name w:val="ListLabel 466"/>
    <w:qFormat/>
    <w:rsid w:val="00CD059E"/>
    <w:rPr>
      <w:rFonts w:ascii="Times New Roman" w:hAnsi="Times New Roman" w:cs="Symbol"/>
      <w:sz w:val="20"/>
      <w:szCs w:val="20"/>
    </w:rPr>
  </w:style>
  <w:style w:type="character" w:customStyle="1" w:styleId="ListLabel467">
    <w:name w:val="ListLabel 467"/>
    <w:qFormat/>
    <w:rsid w:val="00CD059E"/>
    <w:rPr>
      <w:rFonts w:cs="Courier New"/>
      <w:sz w:val="20"/>
      <w:szCs w:val="20"/>
    </w:rPr>
  </w:style>
  <w:style w:type="character" w:customStyle="1" w:styleId="ListLabel468">
    <w:name w:val="ListLabel 468"/>
    <w:qFormat/>
    <w:rsid w:val="00CD059E"/>
    <w:rPr>
      <w:rFonts w:cs="Wingdings"/>
      <w:sz w:val="20"/>
      <w:szCs w:val="20"/>
    </w:rPr>
  </w:style>
  <w:style w:type="character" w:customStyle="1" w:styleId="ListLabel469">
    <w:name w:val="ListLabel 469"/>
    <w:qFormat/>
    <w:rsid w:val="00CD059E"/>
    <w:rPr>
      <w:rFonts w:cs="Wingdings"/>
      <w:sz w:val="20"/>
      <w:szCs w:val="20"/>
    </w:rPr>
  </w:style>
  <w:style w:type="character" w:customStyle="1" w:styleId="ListLabel470">
    <w:name w:val="ListLabel 470"/>
    <w:qFormat/>
    <w:rsid w:val="00CD059E"/>
    <w:rPr>
      <w:rFonts w:cs="Wingdings"/>
      <w:sz w:val="20"/>
      <w:szCs w:val="20"/>
    </w:rPr>
  </w:style>
  <w:style w:type="character" w:customStyle="1" w:styleId="ListLabel471">
    <w:name w:val="ListLabel 471"/>
    <w:qFormat/>
    <w:rsid w:val="00CD059E"/>
    <w:rPr>
      <w:rFonts w:cs="Wingdings"/>
      <w:sz w:val="20"/>
      <w:szCs w:val="20"/>
    </w:rPr>
  </w:style>
  <w:style w:type="character" w:customStyle="1" w:styleId="ListLabel472">
    <w:name w:val="ListLabel 472"/>
    <w:qFormat/>
    <w:rsid w:val="00CD059E"/>
    <w:rPr>
      <w:rFonts w:cs="Wingdings"/>
      <w:sz w:val="20"/>
      <w:szCs w:val="20"/>
    </w:rPr>
  </w:style>
  <w:style w:type="character" w:customStyle="1" w:styleId="ListLabel473">
    <w:name w:val="ListLabel 473"/>
    <w:qFormat/>
    <w:rsid w:val="00CD059E"/>
    <w:rPr>
      <w:rFonts w:cs="Wingdings"/>
      <w:sz w:val="20"/>
      <w:szCs w:val="20"/>
    </w:rPr>
  </w:style>
  <w:style w:type="character" w:customStyle="1" w:styleId="ListLabel474">
    <w:name w:val="ListLabel 474"/>
    <w:qFormat/>
    <w:rsid w:val="00CD059E"/>
    <w:rPr>
      <w:rFonts w:cs="Wingdings"/>
      <w:sz w:val="20"/>
      <w:szCs w:val="20"/>
    </w:rPr>
  </w:style>
  <w:style w:type="character" w:customStyle="1" w:styleId="ListLabel475">
    <w:name w:val="ListLabel 475"/>
    <w:qFormat/>
    <w:rsid w:val="00CD059E"/>
    <w:rPr>
      <w:rFonts w:ascii="Times New Roman" w:hAnsi="Times New Roman" w:cs="Symbol"/>
      <w:sz w:val="20"/>
      <w:szCs w:val="20"/>
    </w:rPr>
  </w:style>
  <w:style w:type="character" w:customStyle="1" w:styleId="ListLabel476">
    <w:name w:val="ListLabel 476"/>
    <w:qFormat/>
    <w:rsid w:val="00CD059E"/>
    <w:rPr>
      <w:rFonts w:cs="Courier New"/>
      <w:sz w:val="20"/>
      <w:szCs w:val="20"/>
    </w:rPr>
  </w:style>
  <w:style w:type="character" w:customStyle="1" w:styleId="ListLabel477">
    <w:name w:val="ListLabel 477"/>
    <w:qFormat/>
    <w:rsid w:val="00CD059E"/>
    <w:rPr>
      <w:rFonts w:cs="Wingdings"/>
      <w:sz w:val="20"/>
      <w:szCs w:val="20"/>
    </w:rPr>
  </w:style>
  <w:style w:type="character" w:customStyle="1" w:styleId="ListLabel478">
    <w:name w:val="ListLabel 478"/>
    <w:qFormat/>
    <w:rsid w:val="00CD059E"/>
    <w:rPr>
      <w:rFonts w:cs="Wingdings"/>
      <w:sz w:val="20"/>
      <w:szCs w:val="20"/>
    </w:rPr>
  </w:style>
  <w:style w:type="character" w:customStyle="1" w:styleId="ListLabel479">
    <w:name w:val="ListLabel 479"/>
    <w:qFormat/>
    <w:rsid w:val="00CD059E"/>
    <w:rPr>
      <w:rFonts w:cs="Wingdings"/>
      <w:sz w:val="20"/>
      <w:szCs w:val="20"/>
    </w:rPr>
  </w:style>
  <w:style w:type="character" w:customStyle="1" w:styleId="ListLabel480">
    <w:name w:val="ListLabel 480"/>
    <w:qFormat/>
    <w:rsid w:val="00CD059E"/>
    <w:rPr>
      <w:rFonts w:cs="Wingdings"/>
      <w:sz w:val="20"/>
      <w:szCs w:val="20"/>
    </w:rPr>
  </w:style>
  <w:style w:type="character" w:customStyle="1" w:styleId="ListLabel481">
    <w:name w:val="ListLabel 481"/>
    <w:qFormat/>
    <w:rsid w:val="00CD059E"/>
    <w:rPr>
      <w:rFonts w:cs="Wingdings"/>
      <w:sz w:val="20"/>
      <w:szCs w:val="20"/>
    </w:rPr>
  </w:style>
  <w:style w:type="character" w:customStyle="1" w:styleId="ListLabel482">
    <w:name w:val="ListLabel 482"/>
    <w:qFormat/>
    <w:rsid w:val="00CD059E"/>
    <w:rPr>
      <w:rFonts w:cs="Wingdings"/>
      <w:sz w:val="20"/>
      <w:szCs w:val="20"/>
    </w:rPr>
  </w:style>
  <w:style w:type="character" w:customStyle="1" w:styleId="ListLabel483">
    <w:name w:val="ListLabel 483"/>
    <w:qFormat/>
    <w:rsid w:val="00CD059E"/>
    <w:rPr>
      <w:rFonts w:cs="Wingdings"/>
      <w:sz w:val="20"/>
      <w:szCs w:val="20"/>
    </w:rPr>
  </w:style>
  <w:style w:type="character" w:customStyle="1" w:styleId="ListLabel484">
    <w:name w:val="ListLabel 484"/>
    <w:qFormat/>
    <w:rsid w:val="00CD059E"/>
    <w:rPr>
      <w:rFonts w:ascii="Times New Roman" w:hAnsi="Times New Roman" w:cs="Symbol"/>
      <w:sz w:val="20"/>
      <w:szCs w:val="20"/>
    </w:rPr>
  </w:style>
  <w:style w:type="character" w:customStyle="1" w:styleId="ListLabel485">
    <w:name w:val="ListLabel 485"/>
    <w:qFormat/>
    <w:rsid w:val="00CD059E"/>
    <w:rPr>
      <w:rFonts w:cs="Courier New"/>
      <w:sz w:val="20"/>
      <w:szCs w:val="20"/>
    </w:rPr>
  </w:style>
  <w:style w:type="character" w:customStyle="1" w:styleId="ListLabel486">
    <w:name w:val="ListLabel 486"/>
    <w:qFormat/>
    <w:rsid w:val="00CD059E"/>
    <w:rPr>
      <w:rFonts w:cs="Wingdings"/>
      <w:sz w:val="20"/>
      <w:szCs w:val="20"/>
    </w:rPr>
  </w:style>
  <w:style w:type="character" w:customStyle="1" w:styleId="ListLabel487">
    <w:name w:val="ListLabel 487"/>
    <w:qFormat/>
    <w:rsid w:val="00CD059E"/>
    <w:rPr>
      <w:rFonts w:cs="Wingdings"/>
      <w:sz w:val="20"/>
      <w:szCs w:val="20"/>
    </w:rPr>
  </w:style>
  <w:style w:type="character" w:customStyle="1" w:styleId="ListLabel488">
    <w:name w:val="ListLabel 488"/>
    <w:qFormat/>
    <w:rsid w:val="00CD059E"/>
    <w:rPr>
      <w:rFonts w:cs="Wingdings"/>
      <w:sz w:val="20"/>
      <w:szCs w:val="20"/>
    </w:rPr>
  </w:style>
  <w:style w:type="character" w:customStyle="1" w:styleId="ListLabel489">
    <w:name w:val="ListLabel 489"/>
    <w:qFormat/>
    <w:rsid w:val="00CD059E"/>
    <w:rPr>
      <w:rFonts w:cs="Wingdings"/>
      <w:sz w:val="20"/>
      <w:szCs w:val="20"/>
    </w:rPr>
  </w:style>
  <w:style w:type="character" w:customStyle="1" w:styleId="ListLabel490">
    <w:name w:val="ListLabel 490"/>
    <w:qFormat/>
    <w:rsid w:val="00CD059E"/>
    <w:rPr>
      <w:rFonts w:cs="Wingdings"/>
      <w:sz w:val="20"/>
      <w:szCs w:val="20"/>
    </w:rPr>
  </w:style>
  <w:style w:type="character" w:customStyle="1" w:styleId="ListLabel491">
    <w:name w:val="ListLabel 491"/>
    <w:qFormat/>
    <w:rsid w:val="00CD059E"/>
    <w:rPr>
      <w:rFonts w:cs="Wingdings"/>
      <w:sz w:val="20"/>
      <w:szCs w:val="20"/>
    </w:rPr>
  </w:style>
  <w:style w:type="character" w:customStyle="1" w:styleId="ListLabel492">
    <w:name w:val="ListLabel 492"/>
    <w:qFormat/>
    <w:rsid w:val="00CD059E"/>
    <w:rPr>
      <w:rFonts w:cs="Wingdings"/>
      <w:sz w:val="20"/>
      <w:szCs w:val="20"/>
    </w:rPr>
  </w:style>
  <w:style w:type="character" w:customStyle="1" w:styleId="ListLabel493">
    <w:name w:val="ListLabel 493"/>
    <w:qFormat/>
    <w:rsid w:val="00CD059E"/>
    <w:rPr>
      <w:rFonts w:ascii="Times New Roman" w:hAnsi="Times New Roman" w:cs="Symbol"/>
      <w:sz w:val="20"/>
      <w:szCs w:val="20"/>
    </w:rPr>
  </w:style>
  <w:style w:type="character" w:customStyle="1" w:styleId="ListLabel494">
    <w:name w:val="ListLabel 494"/>
    <w:qFormat/>
    <w:rsid w:val="00CD059E"/>
    <w:rPr>
      <w:rFonts w:cs="Courier New"/>
      <w:sz w:val="20"/>
      <w:szCs w:val="20"/>
    </w:rPr>
  </w:style>
  <w:style w:type="character" w:customStyle="1" w:styleId="ListLabel495">
    <w:name w:val="ListLabel 495"/>
    <w:qFormat/>
    <w:rsid w:val="00CD059E"/>
    <w:rPr>
      <w:rFonts w:cs="Wingdings"/>
      <w:sz w:val="20"/>
      <w:szCs w:val="20"/>
    </w:rPr>
  </w:style>
  <w:style w:type="character" w:customStyle="1" w:styleId="ListLabel496">
    <w:name w:val="ListLabel 496"/>
    <w:qFormat/>
    <w:rsid w:val="00CD059E"/>
    <w:rPr>
      <w:rFonts w:cs="Wingdings"/>
      <w:sz w:val="20"/>
      <w:szCs w:val="20"/>
    </w:rPr>
  </w:style>
  <w:style w:type="character" w:customStyle="1" w:styleId="ListLabel497">
    <w:name w:val="ListLabel 497"/>
    <w:qFormat/>
    <w:rsid w:val="00CD059E"/>
    <w:rPr>
      <w:rFonts w:cs="Wingdings"/>
      <w:sz w:val="20"/>
      <w:szCs w:val="20"/>
    </w:rPr>
  </w:style>
  <w:style w:type="character" w:customStyle="1" w:styleId="ListLabel498">
    <w:name w:val="ListLabel 498"/>
    <w:qFormat/>
    <w:rsid w:val="00CD059E"/>
    <w:rPr>
      <w:rFonts w:cs="Wingdings"/>
      <w:sz w:val="20"/>
      <w:szCs w:val="20"/>
    </w:rPr>
  </w:style>
  <w:style w:type="character" w:customStyle="1" w:styleId="ListLabel499">
    <w:name w:val="ListLabel 499"/>
    <w:qFormat/>
    <w:rsid w:val="00CD059E"/>
    <w:rPr>
      <w:rFonts w:cs="Wingdings"/>
      <w:sz w:val="20"/>
      <w:szCs w:val="20"/>
    </w:rPr>
  </w:style>
  <w:style w:type="character" w:customStyle="1" w:styleId="ListLabel500">
    <w:name w:val="ListLabel 500"/>
    <w:qFormat/>
    <w:rsid w:val="00CD059E"/>
    <w:rPr>
      <w:rFonts w:cs="Wingdings"/>
      <w:sz w:val="20"/>
      <w:szCs w:val="20"/>
    </w:rPr>
  </w:style>
  <w:style w:type="character" w:customStyle="1" w:styleId="ListLabel501">
    <w:name w:val="ListLabel 501"/>
    <w:qFormat/>
    <w:rsid w:val="00CD059E"/>
    <w:rPr>
      <w:rFonts w:cs="Wingdings"/>
      <w:sz w:val="20"/>
      <w:szCs w:val="20"/>
    </w:rPr>
  </w:style>
  <w:style w:type="character" w:customStyle="1" w:styleId="ListLabel502">
    <w:name w:val="ListLabel 502"/>
    <w:qFormat/>
    <w:rsid w:val="00CD059E"/>
    <w:rPr>
      <w:rFonts w:ascii="Times New Roman" w:hAnsi="Times New Roman" w:cs="Symbol"/>
      <w:sz w:val="20"/>
      <w:szCs w:val="20"/>
    </w:rPr>
  </w:style>
  <w:style w:type="character" w:customStyle="1" w:styleId="ListLabel503">
    <w:name w:val="ListLabel 503"/>
    <w:qFormat/>
    <w:rsid w:val="00CD059E"/>
    <w:rPr>
      <w:rFonts w:cs="Courier New"/>
      <w:sz w:val="20"/>
      <w:szCs w:val="20"/>
    </w:rPr>
  </w:style>
  <w:style w:type="character" w:customStyle="1" w:styleId="ListLabel504">
    <w:name w:val="ListLabel 504"/>
    <w:qFormat/>
    <w:rsid w:val="00CD059E"/>
    <w:rPr>
      <w:rFonts w:cs="Wingdings"/>
      <w:sz w:val="20"/>
      <w:szCs w:val="20"/>
    </w:rPr>
  </w:style>
  <w:style w:type="character" w:customStyle="1" w:styleId="ListLabel505">
    <w:name w:val="ListLabel 505"/>
    <w:qFormat/>
    <w:rsid w:val="00CD059E"/>
    <w:rPr>
      <w:rFonts w:cs="Wingdings"/>
      <w:sz w:val="20"/>
      <w:szCs w:val="20"/>
    </w:rPr>
  </w:style>
  <w:style w:type="character" w:customStyle="1" w:styleId="ListLabel506">
    <w:name w:val="ListLabel 506"/>
    <w:qFormat/>
    <w:rsid w:val="00CD059E"/>
    <w:rPr>
      <w:rFonts w:cs="Wingdings"/>
      <w:sz w:val="20"/>
      <w:szCs w:val="20"/>
    </w:rPr>
  </w:style>
  <w:style w:type="character" w:customStyle="1" w:styleId="ListLabel507">
    <w:name w:val="ListLabel 507"/>
    <w:qFormat/>
    <w:rsid w:val="00CD059E"/>
    <w:rPr>
      <w:rFonts w:cs="Wingdings"/>
      <w:sz w:val="20"/>
      <w:szCs w:val="20"/>
    </w:rPr>
  </w:style>
  <w:style w:type="character" w:customStyle="1" w:styleId="ListLabel508">
    <w:name w:val="ListLabel 508"/>
    <w:qFormat/>
    <w:rsid w:val="00CD059E"/>
    <w:rPr>
      <w:rFonts w:cs="Wingdings"/>
      <w:sz w:val="20"/>
      <w:szCs w:val="20"/>
    </w:rPr>
  </w:style>
  <w:style w:type="character" w:customStyle="1" w:styleId="ListLabel509">
    <w:name w:val="ListLabel 509"/>
    <w:qFormat/>
    <w:rsid w:val="00CD059E"/>
    <w:rPr>
      <w:rFonts w:cs="Wingdings"/>
      <w:sz w:val="20"/>
      <w:szCs w:val="20"/>
    </w:rPr>
  </w:style>
  <w:style w:type="character" w:customStyle="1" w:styleId="ListLabel510">
    <w:name w:val="ListLabel 510"/>
    <w:qFormat/>
    <w:rsid w:val="00CD059E"/>
    <w:rPr>
      <w:rFonts w:cs="Wingdings"/>
      <w:sz w:val="20"/>
      <w:szCs w:val="20"/>
    </w:rPr>
  </w:style>
  <w:style w:type="character" w:customStyle="1" w:styleId="ListLabel511">
    <w:name w:val="ListLabel 511"/>
    <w:qFormat/>
    <w:rsid w:val="00CD059E"/>
    <w:rPr>
      <w:rFonts w:ascii="Times New Roman" w:hAnsi="Times New Roman" w:cs="Symbol"/>
      <w:sz w:val="20"/>
      <w:szCs w:val="20"/>
    </w:rPr>
  </w:style>
  <w:style w:type="character" w:customStyle="1" w:styleId="ListLabel512">
    <w:name w:val="ListLabel 512"/>
    <w:qFormat/>
    <w:rsid w:val="00CD059E"/>
    <w:rPr>
      <w:rFonts w:cs="Courier New"/>
      <w:sz w:val="20"/>
      <w:szCs w:val="20"/>
    </w:rPr>
  </w:style>
  <w:style w:type="character" w:customStyle="1" w:styleId="ListLabel513">
    <w:name w:val="ListLabel 513"/>
    <w:qFormat/>
    <w:rsid w:val="00CD059E"/>
    <w:rPr>
      <w:rFonts w:cs="Wingdings"/>
      <w:sz w:val="20"/>
      <w:szCs w:val="20"/>
    </w:rPr>
  </w:style>
  <w:style w:type="character" w:customStyle="1" w:styleId="ListLabel514">
    <w:name w:val="ListLabel 514"/>
    <w:qFormat/>
    <w:rsid w:val="00CD059E"/>
    <w:rPr>
      <w:rFonts w:cs="Wingdings"/>
      <w:sz w:val="20"/>
      <w:szCs w:val="20"/>
    </w:rPr>
  </w:style>
  <w:style w:type="character" w:customStyle="1" w:styleId="ListLabel515">
    <w:name w:val="ListLabel 515"/>
    <w:qFormat/>
    <w:rsid w:val="00CD059E"/>
    <w:rPr>
      <w:rFonts w:cs="Wingdings"/>
      <w:sz w:val="20"/>
      <w:szCs w:val="20"/>
    </w:rPr>
  </w:style>
  <w:style w:type="character" w:customStyle="1" w:styleId="ListLabel516">
    <w:name w:val="ListLabel 516"/>
    <w:qFormat/>
    <w:rsid w:val="00CD059E"/>
    <w:rPr>
      <w:rFonts w:cs="Wingdings"/>
      <w:sz w:val="20"/>
      <w:szCs w:val="20"/>
    </w:rPr>
  </w:style>
  <w:style w:type="character" w:customStyle="1" w:styleId="ListLabel517">
    <w:name w:val="ListLabel 517"/>
    <w:qFormat/>
    <w:rsid w:val="00CD059E"/>
    <w:rPr>
      <w:rFonts w:cs="Wingdings"/>
      <w:sz w:val="20"/>
      <w:szCs w:val="20"/>
    </w:rPr>
  </w:style>
  <w:style w:type="character" w:customStyle="1" w:styleId="ListLabel518">
    <w:name w:val="ListLabel 518"/>
    <w:qFormat/>
    <w:rsid w:val="00CD059E"/>
    <w:rPr>
      <w:rFonts w:cs="Wingdings"/>
      <w:sz w:val="20"/>
      <w:szCs w:val="20"/>
    </w:rPr>
  </w:style>
  <w:style w:type="character" w:customStyle="1" w:styleId="ListLabel519">
    <w:name w:val="ListLabel 519"/>
    <w:qFormat/>
    <w:rsid w:val="00CD059E"/>
    <w:rPr>
      <w:rFonts w:cs="Wingdings"/>
      <w:sz w:val="20"/>
      <w:szCs w:val="20"/>
    </w:rPr>
  </w:style>
  <w:style w:type="character" w:customStyle="1" w:styleId="ListLabel520">
    <w:name w:val="ListLabel 520"/>
    <w:qFormat/>
    <w:rsid w:val="00CD059E"/>
    <w:rPr>
      <w:rFonts w:ascii="Times New Roman" w:hAnsi="Times New Roman" w:cs="Symbol"/>
      <w:sz w:val="20"/>
      <w:szCs w:val="20"/>
    </w:rPr>
  </w:style>
  <w:style w:type="character" w:customStyle="1" w:styleId="ListLabel521">
    <w:name w:val="ListLabel 521"/>
    <w:qFormat/>
    <w:rsid w:val="00CD059E"/>
    <w:rPr>
      <w:rFonts w:cs="Courier New"/>
      <w:sz w:val="20"/>
      <w:szCs w:val="20"/>
    </w:rPr>
  </w:style>
  <w:style w:type="character" w:customStyle="1" w:styleId="ListLabel522">
    <w:name w:val="ListLabel 522"/>
    <w:qFormat/>
    <w:rsid w:val="00CD059E"/>
    <w:rPr>
      <w:rFonts w:cs="Wingdings"/>
      <w:sz w:val="20"/>
      <w:szCs w:val="20"/>
    </w:rPr>
  </w:style>
  <w:style w:type="character" w:customStyle="1" w:styleId="ListLabel523">
    <w:name w:val="ListLabel 523"/>
    <w:qFormat/>
    <w:rsid w:val="00CD059E"/>
    <w:rPr>
      <w:rFonts w:cs="Wingdings"/>
      <w:sz w:val="20"/>
      <w:szCs w:val="20"/>
    </w:rPr>
  </w:style>
  <w:style w:type="character" w:customStyle="1" w:styleId="ListLabel524">
    <w:name w:val="ListLabel 524"/>
    <w:qFormat/>
    <w:rsid w:val="00CD059E"/>
    <w:rPr>
      <w:rFonts w:cs="Wingdings"/>
      <w:sz w:val="20"/>
      <w:szCs w:val="20"/>
    </w:rPr>
  </w:style>
  <w:style w:type="character" w:customStyle="1" w:styleId="ListLabel525">
    <w:name w:val="ListLabel 525"/>
    <w:qFormat/>
    <w:rsid w:val="00CD059E"/>
    <w:rPr>
      <w:rFonts w:cs="Wingdings"/>
      <w:sz w:val="20"/>
      <w:szCs w:val="20"/>
    </w:rPr>
  </w:style>
  <w:style w:type="character" w:customStyle="1" w:styleId="ListLabel526">
    <w:name w:val="ListLabel 526"/>
    <w:qFormat/>
    <w:rsid w:val="00CD059E"/>
    <w:rPr>
      <w:rFonts w:cs="Wingdings"/>
      <w:sz w:val="20"/>
      <w:szCs w:val="20"/>
    </w:rPr>
  </w:style>
  <w:style w:type="character" w:customStyle="1" w:styleId="ListLabel527">
    <w:name w:val="ListLabel 527"/>
    <w:qFormat/>
    <w:rsid w:val="00CD059E"/>
    <w:rPr>
      <w:rFonts w:cs="Wingdings"/>
      <w:sz w:val="20"/>
      <w:szCs w:val="20"/>
    </w:rPr>
  </w:style>
  <w:style w:type="character" w:customStyle="1" w:styleId="ListLabel528">
    <w:name w:val="ListLabel 528"/>
    <w:qFormat/>
    <w:rsid w:val="00CD059E"/>
    <w:rPr>
      <w:rFonts w:cs="Wingdings"/>
      <w:sz w:val="20"/>
      <w:szCs w:val="20"/>
    </w:rPr>
  </w:style>
  <w:style w:type="character" w:customStyle="1" w:styleId="ListLabel529">
    <w:name w:val="ListLabel 529"/>
    <w:qFormat/>
    <w:rsid w:val="00CD059E"/>
    <w:rPr>
      <w:rFonts w:ascii="Times New Roman" w:hAnsi="Times New Roman" w:cs="Symbol"/>
      <w:sz w:val="20"/>
      <w:szCs w:val="20"/>
    </w:rPr>
  </w:style>
  <w:style w:type="character" w:customStyle="1" w:styleId="ListLabel530">
    <w:name w:val="ListLabel 530"/>
    <w:qFormat/>
    <w:rsid w:val="00CD059E"/>
    <w:rPr>
      <w:rFonts w:cs="Courier New"/>
      <w:sz w:val="20"/>
      <w:szCs w:val="20"/>
    </w:rPr>
  </w:style>
  <w:style w:type="character" w:customStyle="1" w:styleId="ListLabel531">
    <w:name w:val="ListLabel 531"/>
    <w:qFormat/>
    <w:rsid w:val="00CD059E"/>
    <w:rPr>
      <w:rFonts w:cs="Wingdings"/>
      <w:sz w:val="20"/>
      <w:szCs w:val="20"/>
    </w:rPr>
  </w:style>
  <w:style w:type="character" w:customStyle="1" w:styleId="ListLabel532">
    <w:name w:val="ListLabel 532"/>
    <w:qFormat/>
    <w:rsid w:val="00CD059E"/>
    <w:rPr>
      <w:rFonts w:cs="Wingdings"/>
      <w:sz w:val="20"/>
      <w:szCs w:val="20"/>
    </w:rPr>
  </w:style>
  <w:style w:type="character" w:customStyle="1" w:styleId="ListLabel533">
    <w:name w:val="ListLabel 533"/>
    <w:qFormat/>
    <w:rsid w:val="00CD059E"/>
    <w:rPr>
      <w:rFonts w:cs="Wingdings"/>
      <w:sz w:val="20"/>
      <w:szCs w:val="20"/>
    </w:rPr>
  </w:style>
  <w:style w:type="character" w:customStyle="1" w:styleId="ListLabel534">
    <w:name w:val="ListLabel 534"/>
    <w:qFormat/>
    <w:rsid w:val="00CD059E"/>
    <w:rPr>
      <w:rFonts w:cs="Wingdings"/>
      <w:sz w:val="20"/>
      <w:szCs w:val="20"/>
    </w:rPr>
  </w:style>
  <w:style w:type="character" w:customStyle="1" w:styleId="ListLabel535">
    <w:name w:val="ListLabel 535"/>
    <w:qFormat/>
    <w:rsid w:val="00CD059E"/>
    <w:rPr>
      <w:rFonts w:cs="Wingdings"/>
      <w:sz w:val="20"/>
      <w:szCs w:val="20"/>
    </w:rPr>
  </w:style>
  <w:style w:type="character" w:customStyle="1" w:styleId="ListLabel536">
    <w:name w:val="ListLabel 536"/>
    <w:qFormat/>
    <w:rsid w:val="00CD059E"/>
    <w:rPr>
      <w:rFonts w:cs="Wingdings"/>
      <w:sz w:val="20"/>
      <w:szCs w:val="20"/>
    </w:rPr>
  </w:style>
  <w:style w:type="character" w:customStyle="1" w:styleId="ListLabel537">
    <w:name w:val="ListLabel 537"/>
    <w:qFormat/>
    <w:rsid w:val="00CD059E"/>
    <w:rPr>
      <w:rFonts w:cs="Wingdings"/>
      <w:sz w:val="20"/>
      <w:szCs w:val="20"/>
    </w:rPr>
  </w:style>
  <w:style w:type="character" w:customStyle="1" w:styleId="ListLabel538">
    <w:name w:val="ListLabel 538"/>
    <w:qFormat/>
    <w:rsid w:val="00CD059E"/>
    <w:rPr>
      <w:rFonts w:ascii="Times New Roman" w:hAnsi="Times New Roman" w:cs="Symbol"/>
      <w:sz w:val="20"/>
      <w:szCs w:val="20"/>
    </w:rPr>
  </w:style>
  <w:style w:type="character" w:customStyle="1" w:styleId="ListLabel539">
    <w:name w:val="ListLabel 539"/>
    <w:qFormat/>
    <w:rsid w:val="00CD059E"/>
    <w:rPr>
      <w:rFonts w:cs="Courier New"/>
      <w:sz w:val="20"/>
      <w:szCs w:val="20"/>
    </w:rPr>
  </w:style>
  <w:style w:type="character" w:customStyle="1" w:styleId="ListLabel540">
    <w:name w:val="ListLabel 540"/>
    <w:qFormat/>
    <w:rsid w:val="00CD059E"/>
    <w:rPr>
      <w:rFonts w:cs="Wingdings"/>
      <w:sz w:val="20"/>
      <w:szCs w:val="20"/>
    </w:rPr>
  </w:style>
  <w:style w:type="character" w:customStyle="1" w:styleId="ListLabel541">
    <w:name w:val="ListLabel 541"/>
    <w:qFormat/>
    <w:rsid w:val="00CD059E"/>
    <w:rPr>
      <w:rFonts w:cs="Wingdings"/>
      <w:sz w:val="20"/>
      <w:szCs w:val="20"/>
    </w:rPr>
  </w:style>
  <w:style w:type="character" w:customStyle="1" w:styleId="ListLabel542">
    <w:name w:val="ListLabel 542"/>
    <w:qFormat/>
    <w:rsid w:val="00CD059E"/>
    <w:rPr>
      <w:rFonts w:cs="Wingdings"/>
      <w:sz w:val="20"/>
      <w:szCs w:val="20"/>
    </w:rPr>
  </w:style>
  <w:style w:type="character" w:customStyle="1" w:styleId="ListLabel543">
    <w:name w:val="ListLabel 543"/>
    <w:qFormat/>
    <w:rsid w:val="00CD059E"/>
    <w:rPr>
      <w:rFonts w:cs="Wingdings"/>
      <w:sz w:val="20"/>
      <w:szCs w:val="20"/>
    </w:rPr>
  </w:style>
  <w:style w:type="character" w:customStyle="1" w:styleId="ListLabel544">
    <w:name w:val="ListLabel 544"/>
    <w:qFormat/>
    <w:rsid w:val="00CD059E"/>
    <w:rPr>
      <w:rFonts w:cs="Wingdings"/>
      <w:sz w:val="20"/>
      <w:szCs w:val="20"/>
    </w:rPr>
  </w:style>
  <w:style w:type="character" w:customStyle="1" w:styleId="ListLabel545">
    <w:name w:val="ListLabel 545"/>
    <w:qFormat/>
    <w:rsid w:val="00CD059E"/>
    <w:rPr>
      <w:rFonts w:cs="Wingdings"/>
      <w:sz w:val="20"/>
      <w:szCs w:val="20"/>
    </w:rPr>
  </w:style>
  <w:style w:type="character" w:customStyle="1" w:styleId="ListLabel546">
    <w:name w:val="ListLabel 546"/>
    <w:qFormat/>
    <w:rsid w:val="00CD059E"/>
    <w:rPr>
      <w:rFonts w:cs="Wingdings"/>
      <w:sz w:val="20"/>
      <w:szCs w:val="20"/>
    </w:rPr>
  </w:style>
  <w:style w:type="character" w:customStyle="1" w:styleId="ListLabel547">
    <w:name w:val="ListLabel 547"/>
    <w:qFormat/>
    <w:rsid w:val="00CD059E"/>
    <w:rPr>
      <w:rFonts w:ascii="Times New Roman" w:hAnsi="Times New Roman" w:cs="Symbol"/>
      <w:sz w:val="20"/>
      <w:szCs w:val="20"/>
    </w:rPr>
  </w:style>
  <w:style w:type="character" w:customStyle="1" w:styleId="ListLabel548">
    <w:name w:val="ListLabel 548"/>
    <w:qFormat/>
    <w:rsid w:val="00CD059E"/>
    <w:rPr>
      <w:rFonts w:cs="Courier New"/>
      <w:sz w:val="20"/>
      <w:szCs w:val="20"/>
    </w:rPr>
  </w:style>
  <w:style w:type="character" w:customStyle="1" w:styleId="ListLabel549">
    <w:name w:val="ListLabel 549"/>
    <w:qFormat/>
    <w:rsid w:val="00CD059E"/>
    <w:rPr>
      <w:rFonts w:cs="Wingdings"/>
      <w:sz w:val="20"/>
      <w:szCs w:val="20"/>
    </w:rPr>
  </w:style>
  <w:style w:type="character" w:customStyle="1" w:styleId="ListLabel550">
    <w:name w:val="ListLabel 550"/>
    <w:qFormat/>
    <w:rsid w:val="00CD059E"/>
    <w:rPr>
      <w:rFonts w:cs="Wingdings"/>
      <w:sz w:val="20"/>
      <w:szCs w:val="20"/>
    </w:rPr>
  </w:style>
  <w:style w:type="character" w:customStyle="1" w:styleId="ListLabel551">
    <w:name w:val="ListLabel 551"/>
    <w:qFormat/>
    <w:rsid w:val="00CD059E"/>
    <w:rPr>
      <w:rFonts w:cs="Wingdings"/>
      <w:sz w:val="20"/>
      <w:szCs w:val="20"/>
    </w:rPr>
  </w:style>
  <w:style w:type="character" w:customStyle="1" w:styleId="ListLabel552">
    <w:name w:val="ListLabel 552"/>
    <w:qFormat/>
    <w:rsid w:val="00CD059E"/>
    <w:rPr>
      <w:rFonts w:cs="Wingdings"/>
      <w:sz w:val="20"/>
      <w:szCs w:val="20"/>
    </w:rPr>
  </w:style>
  <w:style w:type="character" w:customStyle="1" w:styleId="ListLabel553">
    <w:name w:val="ListLabel 553"/>
    <w:qFormat/>
    <w:rsid w:val="00CD059E"/>
    <w:rPr>
      <w:rFonts w:cs="Wingdings"/>
      <w:sz w:val="20"/>
      <w:szCs w:val="20"/>
    </w:rPr>
  </w:style>
  <w:style w:type="character" w:customStyle="1" w:styleId="ListLabel554">
    <w:name w:val="ListLabel 554"/>
    <w:qFormat/>
    <w:rsid w:val="00CD059E"/>
    <w:rPr>
      <w:rFonts w:cs="Wingdings"/>
      <w:sz w:val="20"/>
      <w:szCs w:val="20"/>
    </w:rPr>
  </w:style>
  <w:style w:type="character" w:customStyle="1" w:styleId="ListLabel555">
    <w:name w:val="ListLabel 555"/>
    <w:qFormat/>
    <w:rsid w:val="00CD059E"/>
    <w:rPr>
      <w:rFonts w:cs="Wingdings"/>
      <w:sz w:val="20"/>
      <w:szCs w:val="20"/>
    </w:rPr>
  </w:style>
  <w:style w:type="character" w:customStyle="1" w:styleId="ListLabel556">
    <w:name w:val="ListLabel 556"/>
    <w:qFormat/>
    <w:rsid w:val="00CD059E"/>
    <w:rPr>
      <w:rFonts w:ascii="Times New Roman" w:hAnsi="Times New Roman" w:cs="Symbol"/>
      <w:sz w:val="20"/>
      <w:szCs w:val="20"/>
    </w:rPr>
  </w:style>
  <w:style w:type="character" w:customStyle="1" w:styleId="ListLabel557">
    <w:name w:val="ListLabel 557"/>
    <w:qFormat/>
    <w:rsid w:val="00CD059E"/>
    <w:rPr>
      <w:rFonts w:cs="Courier New"/>
      <w:sz w:val="20"/>
      <w:szCs w:val="20"/>
    </w:rPr>
  </w:style>
  <w:style w:type="character" w:customStyle="1" w:styleId="ListLabel558">
    <w:name w:val="ListLabel 558"/>
    <w:qFormat/>
    <w:rsid w:val="00CD059E"/>
    <w:rPr>
      <w:rFonts w:cs="Wingdings"/>
      <w:sz w:val="20"/>
      <w:szCs w:val="20"/>
    </w:rPr>
  </w:style>
  <w:style w:type="character" w:customStyle="1" w:styleId="ListLabel559">
    <w:name w:val="ListLabel 559"/>
    <w:qFormat/>
    <w:rsid w:val="00CD059E"/>
    <w:rPr>
      <w:rFonts w:cs="Wingdings"/>
      <w:sz w:val="20"/>
      <w:szCs w:val="20"/>
    </w:rPr>
  </w:style>
  <w:style w:type="character" w:customStyle="1" w:styleId="ListLabel560">
    <w:name w:val="ListLabel 560"/>
    <w:qFormat/>
    <w:rsid w:val="00CD059E"/>
    <w:rPr>
      <w:rFonts w:cs="Wingdings"/>
      <w:sz w:val="20"/>
      <w:szCs w:val="20"/>
    </w:rPr>
  </w:style>
  <w:style w:type="character" w:customStyle="1" w:styleId="ListLabel561">
    <w:name w:val="ListLabel 561"/>
    <w:qFormat/>
    <w:rsid w:val="00CD059E"/>
    <w:rPr>
      <w:rFonts w:cs="Wingdings"/>
      <w:sz w:val="20"/>
      <w:szCs w:val="20"/>
    </w:rPr>
  </w:style>
  <w:style w:type="character" w:customStyle="1" w:styleId="ListLabel562">
    <w:name w:val="ListLabel 562"/>
    <w:qFormat/>
    <w:rsid w:val="00CD059E"/>
    <w:rPr>
      <w:rFonts w:cs="Wingdings"/>
      <w:sz w:val="20"/>
      <w:szCs w:val="20"/>
    </w:rPr>
  </w:style>
  <w:style w:type="character" w:customStyle="1" w:styleId="ListLabel563">
    <w:name w:val="ListLabel 563"/>
    <w:qFormat/>
    <w:rsid w:val="00CD059E"/>
    <w:rPr>
      <w:rFonts w:cs="Wingdings"/>
      <w:sz w:val="20"/>
      <w:szCs w:val="20"/>
    </w:rPr>
  </w:style>
  <w:style w:type="character" w:customStyle="1" w:styleId="ListLabel564">
    <w:name w:val="ListLabel 564"/>
    <w:qFormat/>
    <w:rsid w:val="00CD059E"/>
    <w:rPr>
      <w:rFonts w:cs="Wingdings"/>
      <w:sz w:val="20"/>
      <w:szCs w:val="20"/>
    </w:rPr>
  </w:style>
  <w:style w:type="character" w:customStyle="1" w:styleId="ListLabel565">
    <w:name w:val="ListLabel 565"/>
    <w:qFormat/>
    <w:rsid w:val="00CD059E"/>
    <w:rPr>
      <w:rFonts w:ascii="Times New Roman" w:hAnsi="Times New Roman" w:cs="Symbol"/>
      <w:sz w:val="24"/>
    </w:rPr>
  </w:style>
  <w:style w:type="character" w:customStyle="1" w:styleId="ListLabel566">
    <w:name w:val="ListLabel 566"/>
    <w:qFormat/>
    <w:rsid w:val="00CD059E"/>
    <w:rPr>
      <w:rFonts w:ascii="Times New Roman" w:hAnsi="Times New Roman" w:cs="Courier New"/>
      <w:sz w:val="24"/>
    </w:rPr>
  </w:style>
  <w:style w:type="character" w:customStyle="1" w:styleId="ListLabel567">
    <w:name w:val="ListLabel 567"/>
    <w:qFormat/>
    <w:rsid w:val="00CD059E"/>
    <w:rPr>
      <w:rFonts w:cs="Wingdings"/>
    </w:rPr>
  </w:style>
  <w:style w:type="character" w:customStyle="1" w:styleId="ListLabel568">
    <w:name w:val="ListLabel 568"/>
    <w:qFormat/>
    <w:rsid w:val="00CD059E"/>
    <w:rPr>
      <w:rFonts w:cs="Symbol"/>
    </w:rPr>
  </w:style>
  <w:style w:type="character" w:customStyle="1" w:styleId="ListLabel569">
    <w:name w:val="ListLabel 569"/>
    <w:qFormat/>
    <w:rsid w:val="00CD059E"/>
    <w:rPr>
      <w:rFonts w:cs="Courier New"/>
    </w:rPr>
  </w:style>
  <w:style w:type="character" w:customStyle="1" w:styleId="ListLabel570">
    <w:name w:val="ListLabel 570"/>
    <w:qFormat/>
    <w:rsid w:val="00CD059E"/>
    <w:rPr>
      <w:rFonts w:cs="Wingdings"/>
    </w:rPr>
  </w:style>
  <w:style w:type="character" w:customStyle="1" w:styleId="ListLabel571">
    <w:name w:val="ListLabel 571"/>
    <w:qFormat/>
    <w:rsid w:val="00CD059E"/>
    <w:rPr>
      <w:rFonts w:cs="Symbol"/>
    </w:rPr>
  </w:style>
  <w:style w:type="character" w:customStyle="1" w:styleId="ListLabel572">
    <w:name w:val="ListLabel 572"/>
    <w:qFormat/>
    <w:rsid w:val="00CD059E"/>
    <w:rPr>
      <w:rFonts w:cs="Courier New"/>
    </w:rPr>
  </w:style>
  <w:style w:type="character" w:customStyle="1" w:styleId="ListLabel573">
    <w:name w:val="ListLabel 573"/>
    <w:qFormat/>
    <w:rsid w:val="00CD059E"/>
    <w:rPr>
      <w:rFonts w:cs="Wingdings"/>
    </w:rPr>
  </w:style>
  <w:style w:type="character" w:customStyle="1" w:styleId="ListLabel574">
    <w:name w:val="ListLabel 574"/>
    <w:qFormat/>
    <w:rsid w:val="00CD059E"/>
    <w:rPr>
      <w:rFonts w:ascii="Times New Roman" w:hAnsi="Times New Roman" w:cs="Symbol"/>
      <w:sz w:val="24"/>
    </w:rPr>
  </w:style>
  <w:style w:type="character" w:customStyle="1" w:styleId="ListLabel575">
    <w:name w:val="ListLabel 575"/>
    <w:qFormat/>
    <w:rsid w:val="00CD059E"/>
    <w:rPr>
      <w:rFonts w:cs="Courier New"/>
    </w:rPr>
  </w:style>
  <w:style w:type="character" w:customStyle="1" w:styleId="ListLabel576">
    <w:name w:val="ListLabel 576"/>
    <w:qFormat/>
    <w:rsid w:val="00CD059E"/>
    <w:rPr>
      <w:rFonts w:cs="Wingdings"/>
    </w:rPr>
  </w:style>
  <w:style w:type="character" w:customStyle="1" w:styleId="ListLabel577">
    <w:name w:val="ListLabel 577"/>
    <w:qFormat/>
    <w:rsid w:val="00CD059E"/>
    <w:rPr>
      <w:rFonts w:cs="Symbol"/>
    </w:rPr>
  </w:style>
  <w:style w:type="character" w:customStyle="1" w:styleId="ListLabel578">
    <w:name w:val="ListLabel 578"/>
    <w:qFormat/>
    <w:rsid w:val="00CD059E"/>
    <w:rPr>
      <w:rFonts w:cs="Courier New"/>
    </w:rPr>
  </w:style>
  <w:style w:type="character" w:customStyle="1" w:styleId="ListLabel579">
    <w:name w:val="ListLabel 579"/>
    <w:qFormat/>
    <w:rsid w:val="00CD059E"/>
    <w:rPr>
      <w:rFonts w:cs="Wingdings"/>
    </w:rPr>
  </w:style>
  <w:style w:type="character" w:customStyle="1" w:styleId="ListLabel580">
    <w:name w:val="ListLabel 580"/>
    <w:qFormat/>
    <w:rsid w:val="00CD059E"/>
    <w:rPr>
      <w:rFonts w:cs="Symbol"/>
    </w:rPr>
  </w:style>
  <w:style w:type="character" w:customStyle="1" w:styleId="ListLabel581">
    <w:name w:val="ListLabel 581"/>
    <w:qFormat/>
    <w:rsid w:val="00CD059E"/>
    <w:rPr>
      <w:rFonts w:cs="Courier New"/>
    </w:rPr>
  </w:style>
  <w:style w:type="character" w:customStyle="1" w:styleId="ListLabel582">
    <w:name w:val="ListLabel 582"/>
    <w:qFormat/>
    <w:rsid w:val="00CD059E"/>
    <w:rPr>
      <w:rFonts w:cs="Wingdings"/>
    </w:rPr>
  </w:style>
  <w:style w:type="character" w:customStyle="1" w:styleId="ListLabel583">
    <w:name w:val="ListLabel 583"/>
    <w:qFormat/>
    <w:rsid w:val="00CD059E"/>
    <w:rPr>
      <w:rFonts w:ascii="Times New Roman" w:hAnsi="Times New Roman" w:cs="Symbol"/>
      <w:sz w:val="24"/>
    </w:rPr>
  </w:style>
  <w:style w:type="character" w:customStyle="1" w:styleId="ListLabel584">
    <w:name w:val="ListLabel 584"/>
    <w:qFormat/>
    <w:rsid w:val="00CD059E"/>
    <w:rPr>
      <w:rFonts w:cs="Courier New"/>
    </w:rPr>
  </w:style>
  <w:style w:type="character" w:customStyle="1" w:styleId="ListLabel585">
    <w:name w:val="ListLabel 585"/>
    <w:qFormat/>
    <w:rsid w:val="00CD059E"/>
    <w:rPr>
      <w:rFonts w:cs="Wingdings"/>
    </w:rPr>
  </w:style>
  <w:style w:type="character" w:customStyle="1" w:styleId="ListLabel586">
    <w:name w:val="ListLabel 586"/>
    <w:qFormat/>
    <w:rsid w:val="00CD059E"/>
    <w:rPr>
      <w:rFonts w:cs="Symbol"/>
    </w:rPr>
  </w:style>
  <w:style w:type="character" w:customStyle="1" w:styleId="ListLabel587">
    <w:name w:val="ListLabel 587"/>
    <w:qFormat/>
    <w:rsid w:val="00CD059E"/>
    <w:rPr>
      <w:rFonts w:cs="Courier New"/>
    </w:rPr>
  </w:style>
  <w:style w:type="character" w:customStyle="1" w:styleId="ListLabel588">
    <w:name w:val="ListLabel 588"/>
    <w:qFormat/>
    <w:rsid w:val="00CD059E"/>
    <w:rPr>
      <w:rFonts w:cs="Wingdings"/>
    </w:rPr>
  </w:style>
  <w:style w:type="character" w:customStyle="1" w:styleId="ListLabel589">
    <w:name w:val="ListLabel 589"/>
    <w:qFormat/>
    <w:rsid w:val="00CD059E"/>
    <w:rPr>
      <w:rFonts w:cs="Symbol"/>
    </w:rPr>
  </w:style>
  <w:style w:type="character" w:customStyle="1" w:styleId="ListLabel590">
    <w:name w:val="ListLabel 590"/>
    <w:qFormat/>
    <w:rsid w:val="00CD059E"/>
    <w:rPr>
      <w:rFonts w:cs="Courier New"/>
    </w:rPr>
  </w:style>
  <w:style w:type="character" w:customStyle="1" w:styleId="ListLabel591">
    <w:name w:val="ListLabel 591"/>
    <w:qFormat/>
    <w:rsid w:val="00CD059E"/>
    <w:rPr>
      <w:rFonts w:cs="Wingdings"/>
    </w:rPr>
  </w:style>
  <w:style w:type="character" w:customStyle="1" w:styleId="ListLabel592">
    <w:name w:val="ListLabel 592"/>
    <w:qFormat/>
    <w:rsid w:val="00CD059E"/>
    <w:rPr>
      <w:rFonts w:ascii="Times New Roman" w:hAnsi="Times New Roman" w:cs="Symbol"/>
      <w:sz w:val="24"/>
    </w:rPr>
  </w:style>
  <w:style w:type="character" w:customStyle="1" w:styleId="ListLabel593">
    <w:name w:val="ListLabel 593"/>
    <w:qFormat/>
    <w:rsid w:val="00CD059E"/>
    <w:rPr>
      <w:rFonts w:cs="Courier New"/>
    </w:rPr>
  </w:style>
  <w:style w:type="character" w:customStyle="1" w:styleId="ListLabel594">
    <w:name w:val="ListLabel 594"/>
    <w:qFormat/>
    <w:rsid w:val="00CD059E"/>
    <w:rPr>
      <w:rFonts w:cs="Wingdings"/>
    </w:rPr>
  </w:style>
  <w:style w:type="character" w:customStyle="1" w:styleId="ListLabel595">
    <w:name w:val="ListLabel 595"/>
    <w:qFormat/>
    <w:rsid w:val="00CD059E"/>
    <w:rPr>
      <w:rFonts w:cs="Symbol"/>
    </w:rPr>
  </w:style>
  <w:style w:type="character" w:customStyle="1" w:styleId="ListLabel596">
    <w:name w:val="ListLabel 596"/>
    <w:qFormat/>
    <w:rsid w:val="00CD059E"/>
    <w:rPr>
      <w:rFonts w:cs="Courier New"/>
    </w:rPr>
  </w:style>
  <w:style w:type="character" w:customStyle="1" w:styleId="ListLabel597">
    <w:name w:val="ListLabel 597"/>
    <w:qFormat/>
    <w:rsid w:val="00CD059E"/>
    <w:rPr>
      <w:rFonts w:cs="Wingdings"/>
    </w:rPr>
  </w:style>
  <w:style w:type="character" w:customStyle="1" w:styleId="ListLabel598">
    <w:name w:val="ListLabel 598"/>
    <w:qFormat/>
    <w:rsid w:val="00CD059E"/>
    <w:rPr>
      <w:rFonts w:cs="Symbol"/>
    </w:rPr>
  </w:style>
  <w:style w:type="character" w:customStyle="1" w:styleId="ListLabel599">
    <w:name w:val="ListLabel 599"/>
    <w:qFormat/>
    <w:rsid w:val="00CD059E"/>
    <w:rPr>
      <w:rFonts w:cs="Courier New"/>
    </w:rPr>
  </w:style>
  <w:style w:type="character" w:customStyle="1" w:styleId="ListLabel600">
    <w:name w:val="ListLabel 600"/>
    <w:qFormat/>
    <w:rsid w:val="00CD059E"/>
    <w:rPr>
      <w:rFonts w:cs="Wingdings"/>
    </w:rPr>
  </w:style>
  <w:style w:type="character" w:customStyle="1" w:styleId="ListLabel601">
    <w:name w:val="ListLabel 601"/>
    <w:qFormat/>
    <w:rsid w:val="00CD059E"/>
    <w:rPr>
      <w:rFonts w:ascii="Times New Roman" w:hAnsi="Times New Roman" w:cs="Symbol"/>
      <w:sz w:val="24"/>
    </w:rPr>
  </w:style>
  <w:style w:type="character" w:customStyle="1" w:styleId="ListLabel602">
    <w:name w:val="ListLabel 602"/>
    <w:qFormat/>
    <w:rsid w:val="00CD059E"/>
    <w:rPr>
      <w:rFonts w:cs="Courier New"/>
    </w:rPr>
  </w:style>
  <w:style w:type="character" w:customStyle="1" w:styleId="ListLabel603">
    <w:name w:val="ListLabel 603"/>
    <w:qFormat/>
    <w:rsid w:val="00CD059E"/>
    <w:rPr>
      <w:rFonts w:cs="Wingdings"/>
    </w:rPr>
  </w:style>
  <w:style w:type="character" w:customStyle="1" w:styleId="ListLabel604">
    <w:name w:val="ListLabel 604"/>
    <w:qFormat/>
    <w:rsid w:val="00CD059E"/>
    <w:rPr>
      <w:rFonts w:cs="Symbol"/>
    </w:rPr>
  </w:style>
  <w:style w:type="character" w:customStyle="1" w:styleId="ListLabel605">
    <w:name w:val="ListLabel 605"/>
    <w:qFormat/>
    <w:rsid w:val="00CD059E"/>
    <w:rPr>
      <w:rFonts w:cs="Courier New"/>
    </w:rPr>
  </w:style>
  <w:style w:type="character" w:customStyle="1" w:styleId="ListLabel606">
    <w:name w:val="ListLabel 606"/>
    <w:qFormat/>
    <w:rsid w:val="00CD059E"/>
    <w:rPr>
      <w:rFonts w:cs="Wingdings"/>
    </w:rPr>
  </w:style>
  <w:style w:type="character" w:customStyle="1" w:styleId="ListLabel607">
    <w:name w:val="ListLabel 607"/>
    <w:qFormat/>
    <w:rsid w:val="00CD059E"/>
    <w:rPr>
      <w:rFonts w:cs="Symbol"/>
    </w:rPr>
  </w:style>
  <w:style w:type="character" w:customStyle="1" w:styleId="ListLabel608">
    <w:name w:val="ListLabel 608"/>
    <w:qFormat/>
    <w:rsid w:val="00CD059E"/>
    <w:rPr>
      <w:rFonts w:cs="Courier New"/>
    </w:rPr>
  </w:style>
  <w:style w:type="character" w:customStyle="1" w:styleId="ListLabel609">
    <w:name w:val="ListLabel 609"/>
    <w:qFormat/>
    <w:rsid w:val="00CD059E"/>
    <w:rPr>
      <w:rFonts w:cs="Wingdings"/>
    </w:rPr>
  </w:style>
  <w:style w:type="character" w:customStyle="1" w:styleId="ListLabel610">
    <w:name w:val="ListLabel 610"/>
    <w:qFormat/>
    <w:rsid w:val="00CD059E"/>
    <w:rPr>
      <w:rFonts w:ascii="Times New Roman" w:hAnsi="Times New Roman" w:cs="Symbol"/>
      <w:sz w:val="24"/>
    </w:rPr>
  </w:style>
  <w:style w:type="character" w:customStyle="1" w:styleId="ListLabel611">
    <w:name w:val="ListLabel 611"/>
    <w:qFormat/>
    <w:rsid w:val="00CD059E"/>
    <w:rPr>
      <w:rFonts w:cs="Courier New"/>
    </w:rPr>
  </w:style>
  <w:style w:type="character" w:customStyle="1" w:styleId="ListLabel612">
    <w:name w:val="ListLabel 612"/>
    <w:qFormat/>
    <w:rsid w:val="00CD059E"/>
    <w:rPr>
      <w:rFonts w:cs="Wingdings"/>
    </w:rPr>
  </w:style>
  <w:style w:type="character" w:customStyle="1" w:styleId="ListLabel613">
    <w:name w:val="ListLabel 613"/>
    <w:qFormat/>
    <w:rsid w:val="00CD059E"/>
    <w:rPr>
      <w:rFonts w:cs="Symbol"/>
    </w:rPr>
  </w:style>
  <w:style w:type="character" w:customStyle="1" w:styleId="ListLabel614">
    <w:name w:val="ListLabel 614"/>
    <w:qFormat/>
    <w:rsid w:val="00CD059E"/>
    <w:rPr>
      <w:rFonts w:cs="Courier New"/>
    </w:rPr>
  </w:style>
  <w:style w:type="character" w:customStyle="1" w:styleId="ListLabel615">
    <w:name w:val="ListLabel 615"/>
    <w:qFormat/>
    <w:rsid w:val="00CD059E"/>
    <w:rPr>
      <w:rFonts w:cs="Wingdings"/>
    </w:rPr>
  </w:style>
  <w:style w:type="character" w:customStyle="1" w:styleId="ListLabel616">
    <w:name w:val="ListLabel 616"/>
    <w:qFormat/>
    <w:rsid w:val="00CD059E"/>
    <w:rPr>
      <w:rFonts w:cs="Symbol"/>
    </w:rPr>
  </w:style>
  <w:style w:type="character" w:customStyle="1" w:styleId="ListLabel617">
    <w:name w:val="ListLabel 617"/>
    <w:qFormat/>
    <w:rsid w:val="00CD059E"/>
    <w:rPr>
      <w:rFonts w:cs="Courier New"/>
    </w:rPr>
  </w:style>
  <w:style w:type="character" w:customStyle="1" w:styleId="ListLabel618">
    <w:name w:val="ListLabel 618"/>
    <w:qFormat/>
    <w:rsid w:val="00CD059E"/>
    <w:rPr>
      <w:rFonts w:cs="Wingdings"/>
    </w:rPr>
  </w:style>
  <w:style w:type="character" w:customStyle="1" w:styleId="ListLabel619">
    <w:name w:val="ListLabel 619"/>
    <w:qFormat/>
    <w:rsid w:val="00CD059E"/>
    <w:rPr>
      <w:rFonts w:ascii="Times New Roman" w:hAnsi="Times New Roman" w:cs="Symbol"/>
      <w:sz w:val="24"/>
    </w:rPr>
  </w:style>
  <w:style w:type="character" w:customStyle="1" w:styleId="ListLabel620">
    <w:name w:val="ListLabel 620"/>
    <w:qFormat/>
    <w:rsid w:val="00CD059E"/>
    <w:rPr>
      <w:rFonts w:cs="Courier New"/>
    </w:rPr>
  </w:style>
  <w:style w:type="character" w:customStyle="1" w:styleId="ListLabel621">
    <w:name w:val="ListLabel 621"/>
    <w:qFormat/>
    <w:rsid w:val="00CD059E"/>
    <w:rPr>
      <w:rFonts w:cs="Wingdings"/>
    </w:rPr>
  </w:style>
  <w:style w:type="character" w:customStyle="1" w:styleId="ListLabel622">
    <w:name w:val="ListLabel 622"/>
    <w:qFormat/>
    <w:rsid w:val="00CD059E"/>
    <w:rPr>
      <w:rFonts w:cs="Symbol"/>
    </w:rPr>
  </w:style>
  <w:style w:type="character" w:customStyle="1" w:styleId="ListLabel623">
    <w:name w:val="ListLabel 623"/>
    <w:qFormat/>
    <w:rsid w:val="00CD059E"/>
    <w:rPr>
      <w:rFonts w:cs="Courier New"/>
    </w:rPr>
  </w:style>
  <w:style w:type="character" w:customStyle="1" w:styleId="ListLabel624">
    <w:name w:val="ListLabel 624"/>
    <w:qFormat/>
    <w:rsid w:val="00CD059E"/>
    <w:rPr>
      <w:rFonts w:cs="Wingdings"/>
    </w:rPr>
  </w:style>
  <w:style w:type="character" w:customStyle="1" w:styleId="ListLabel625">
    <w:name w:val="ListLabel 625"/>
    <w:qFormat/>
    <w:rsid w:val="00CD059E"/>
    <w:rPr>
      <w:rFonts w:cs="Symbol"/>
    </w:rPr>
  </w:style>
  <w:style w:type="character" w:customStyle="1" w:styleId="ListLabel626">
    <w:name w:val="ListLabel 626"/>
    <w:qFormat/>
    <w:rsid w:val="00CD059E"/>
    <w:rPr>
      <w:rFonts w:cs="Courier New"/>
    </w:rPr>
  </w:style>
  <w:style w:type="character" w:customStyle="1" w:styleId="ListLabel627">
    <w:name w:val="ListLabel 627"/>
    <w:qFormat/>
    <w:rsid w:val="00CD059E"/>
    <w:rPr>
      <w:rFonts w:cs="Wingdings"/>
    </w:rPr>
  </w:style>
  <w:style w:type="character" w:customStyle="1" w:styleId="ListLabel628">
    <w:name w:val="ListLabel 628"/>
    <w:qFormat/>
    <w:rsid w:val="00CD059E"/>
    <w:rPr>
      <w:rFonts w:ascii="Times New Roman" w:hAnsi="Times New Roman" w:cs="Symbol"/>
      <w:sz w:val="24"/>
    </w:rPr>
  </w:style>
  <w:style w:type="character" w:customStyle="1" w:styleId="ListLabel629">
    <w:name w:val="ListLabel 629"/>
    <w:qFormat/>
    <w:rsid w:val="00CD059E"/>
    <w:rPr>
      <w:rFonts w:cs="Courier New"/>
    </w:rPr>
  </w:style>
  <w:style w:type="character" w:customStyle="1" w:styleId="ListLabel630">
    <w:name w:val="ListLabel 630"/>
    <w:qFormat/>
    <w:rsid w:val="00CD059E"/>
    <w:rPr>
      <w:rFonts w:cs="Wingdings"/>
    </w:rPr>
  </w:style>
  <w:style w:type="character" w:customStyle="1" w:styleId="ListLabel631">
    <w:name w:val="ListLabel 631"/>
    <w:qFormat/>
    <w:rsid w:val="00CD059E"/>
    <w:rPr>
      <w:rFonts w:cs="Symbol"/>
    </w:rPr>
  </w:style>
  <w:style w:type="character" w:customStyle="1" w:styleId="ListLabel632">
    <w:name w:val="ListLabel 632"/>
    <w:qFormat/>
    <w:rsid w:val="00CD059E"/>
    <w:rPr>
      <w:rFonts w:cs="Courier New"/>
    </w:rPr>
  </w:style>
  <w:style w:type="character" w:customStyle="1" w:styleId="ListLabel633">
    <w:name w:val="ListLabel 633"/>
    <w:qFormat/>
    <w:rsid w:val="00CD059E"/>
    <w:rPr>
      <w:rFonts w:cs="Wingdings"/>
    </w:rPr>
  </w:style>
  <w:style w:type="character" w:customStyle="1" w:styleId="ListLabel634">
    <w:name w:val="ListLabel 634"/>
    <w:qFormat/>
    <w:rsid w:val="00CD059E"/>
    <w:rPr>
      <w:rFonts w:cs="Symbol"/>
    </w:rPr>
  </w:style>
  <w:style w:type="character" w:customStyle="1" w:styleId="ListLabel635">
    <w:name w:val="ListLabel 635"/>
    <w:qFormat/>
    <w:rsid w:val="00CD059E"/>
    <w:rPr>
      <w:rFonts w:cs="Courier New"/>
    </w:rPr>
  </w:style>
  <w:style w:type="character" w:customStyle="1" w:styleId="ListLabel636">
    <w:name w:val="ListLabel 636"/>
    <w:qFormat/>
    <w:rsid w:val="00CD059E"/>
    <w:rPr>
      <w:rFonts w:cs="Wingdings"/>
    </w:rPr>
  </w:style>
  <w:style w:type="character" w:customStyle="1" w:styleId="ListLabel637">
    <w:name w:val="ListLabel 637"/>
    <w:qFormat/>
    <w:rsid w:val="00CD059E"/>
    <w:rPr>
      <w:rFonts w:ascii="Times New Roman" w:hAnsi="Times New Roman" w:cs="Symbol"/>
      <w:sz w:val="24"/>
    </w:rPr>
  </w:style>
  <w:style w:type="character" w:customStyle="1" w:styleId="ListLabel638">
    <w:name w:val="ListLabel 638"/>
    <w:qFormat/>
    <w:rsid w:val="00CD059E"/>
    <w:rPr>
      <w:rFonts w:cs="Courier New"/>
    </w:rPr>
  </w:style>
  <w:style w:type="character" w:customStyle="1" w:styleId="ListLabel639">
    <w:name w:val="ListLabel 639"/>
    <w:qFormat/>
    <w:rsid w:val="00CD059E"/>
    <w:rPr>
      <w:rFonts w:cs="Wingdings"/>
    </w:rPr>
  </w:style>
  <w:style w:type="character" w:customStyle="1" w:styleId="ListLabel640">
    <w:name w:val="ListLabel 640"/>
    <w:qFormat/>
    <w:rsid w:val="00CD059E"/>
    <w:rPr>
      <w:rFonts w:cs="Symbol"/>
    </w:rPr>
  </w:style>
  <w:style w:type="character" w:customStyle="1" w:styleId="ListLabel641">
    <w:name w:val="ListLabel 641"/>
    <w:qFormat/>
    <w:rsid w:val="00CD059E"/>
    <w:rPr>
      <w:rFonts w:cs="Courier New"/>
    </w:rPr>
  </w:style>
  <w:style w:type="character" w:customStyle="1" w:styleId="ListLabel642">
    <w:name w:val="ListLabel 642"/>
    <w:qFormat/>
    <w:rsid w:val="00CD059E"/>
    <w:rPr>
      <w:rFonts w:cs="Wingdings"/>
    </w:rPr>
  </w:style>
  <w:style w:type="character" w:customStyle="1" w:styleId="ListLabel643">
    <w:name w:val="ListLabel 643"/>
    <w:qFormat/>
    <w:rsid w:val="00CD059E"/>
    <w:rPr>
      <w:rFonts w:cs="Symbol"/>
    </w:rPr>
  </w:style>
  <w:style w:type="character" w:customStyle="1" w:styleId="ListLabel644">
    <w:name w:val="ListLabel 644"/>
    <w:qFormat/>
    <w:rsid w:val="00CD059E"/>
    <w:rPr>
      <w:rFonts w:cs="Courier New"/>
    </w:rPr>
  </w:style>
  <w:style w:type="character" w:customStyle="1" w:styleId="ListLabel645">
    <w:name w:val="ListLabel 645"/>
    <w:qFormat/>
    <w:rsid w:val="00CD059E"/>
    <w:rPr>
      <w:rFonts w:cs="Wingdings"/>
    </w:rPr>
  </w:style>
  <w:style w:type="character" w:customStyle="1" w:styleId="ListLabel646">
    <w:name w:val="ListLabel 646"/>
    <w:qFormat/>
    <w:rsid w:val="00CD059E"/>
    <w:rPr>
      <w:rFonts w:ascii="Times New Roman" w:hAnsi="Times New Roman" w:cs="Symbol"/>
      <w:sz w:val="24"/>
    </w:rPr>
  </w:style>
  <w:style w:type="character" w:customStyle="1" w:styleId="ListLabel647">
    <w:name w:val="ListLabel 647"/>
    <w:qFormat/>
    <w:rsid w:val="00CD059E"/>
    <w:rPr>
      <w:rFonts w:cs="Courier New"/>
    </w:rPr>
  </w:style>
  <w:style w:type="character" w:customStyle="1" w:styleId="ListLabel648">
    <w:name w:val="ListLabel 648"/>
    <w:qFormat/>
    <w:rsid w:val="00CD059E"/>
    <w:rPr>
      <w:rFonts w:cs="Wingdings"/>
    </w:rPr>
  </w:style>
  <w:style w:type="character" w:customStyle="1" w:styleId="ListLabel649">
    <w:name w:val="ListLabel 649"/>
    <w:qFormat/>
    <w:rsid w:val="00CD059E"/>
    <w:rPr>
      <w:rFonts w:cs="Symbol"/>
    </w:rPr>
  </w:style>
  <w:style w:type="character" w:customStyle="1" w:styleId="ListLabel650">
    <w:name w:val="ListLabel 650"/>
    <w:qFormat/>
    <w:rsid w:val="00CD059E"/>
    <w:rPr>
      <w:rFonts w:cs="Courier New"/>
    </w:rPr>
  </w:style>
  <w:style w:type="character" w:customStyle="1" w:styleId="ListLabel651">
    <w:name w:val="ListLabel 651"/>
    <w:qFormat/>
    <w:rsid w:val="00CD059E"/>
    <w:rPr>
      <w:rFonts w:cs="Wingdings"/>
    </w:rPr>
  </w:style>
  <w:style w:type="character" w:customStyle="1" w:styleId="ListLabel652">
    <w:name w:val="ListLabel 652"/>
    <w:qFormat/>
    <w:rsid w:val="00CD059E"/>
    <w:rPr>
      <w:rFonts w:cs="Symbol"/>
    </w:rPr>
  </w:style>
  <w:style w:type="character" w:customStyle="1" w:styleId="ListLabel653">
    <w:name w:val="ListLabel 653"/>
    <w:qFormat/>
    <w:rsid w:val="00CD059E"/>
    <w:rPr>
      <w:rFonts w:cs="Courier New"/>
    </w:rPr>
  </w:style>
  <w:style w:type="character" w:customStyle="1" w:styleId="ListLabel654">
    <w:name w:val="ListLabel 654"/>
    <w:qFormat/>
    <w:rsid w:val="00CD059E"/>
    <w:rPr>
      <w:rFonts w:cs="Wingdings"/>
    </w:rPr>
  </w:style>
  <w:style w:type="character" w:customStyle="1" w:styleId="ListLabel655">
    <w:name w:val="ListLabel 655"/>
    <w:qFormat/>
    <w:rsid w:val="00CD059E"/>
    <w:rPr>
      <w:rFonts w:ascii="Times New Roman" w:hAnsi="Times New Roman" w:cs="Symbol"/>
      <w:sz w:val="24"/>
    </w:rPr>
  </w:style>
  <w:style w:type="character" w:customStyle="1" w:styleId="ListLabel656">
    <w:name w:val="ListLabel 656"/>
    <w:qFormat/>
    <w:rsid w:val="00CD059E"/>
    <w:rPr>
      <w:rFonts w:cs="Courier New"/>
    </w:rPr>
  </w:style>
  <w:style w:type="character" w:customStyle="1" w:styleId="ListLabel657">
    <w:name w:val="ListLabel 657"/>
    <w:qFormat/>
    <w:rsid w:val="00CD059E"/>
    <w:rPr>
      <w:rFonts w:cs="Wingdings"/>
    </w:rPr>
  </w:style>
  <w:style w:type="character" w:customStyle="1" w:styleId="ListLabel658">
    <w:name w:val="ListLabel 658"/>
    <w:qFormat/>
    <w:rsid w:val="00CD059E"/>
    <w:rPr>
      <w:rFonts w:cs="Symbol"/>
    </w:rPr>
  </w:style>
  <w:style w:type="character" w:customStyle="1" w:styleId="ListLabel659">
    <w:name w:val="ListLabel 659"/>
    <w:qFormat/>
    <w:rsid w:val="00CD059E"/>
    <w:rPr>
      <w:rFonts w:cs="Courier New"/>
    </w:rPr>
  </w:style>
  <w:style w:type="character" w:customStyle="1" w:styleId="ListLabel660">
    <w:name w:val="ListLabel 660"/>
    <w:qFormat/>
    <w:rsid w:val="00CD059E"/>
    <w:rPr>
      <w:rFonts w:cs="Wingdings"/>
    </w:rPr>
  </w:style>
  <w:style w:type="character" w:customStyle="1" w:styleId="ListLabel661">
    <w:name w:val="ListLabel 661"/>
    <w:qFormat/>
    <w:rsid w:val="00CD059E"/>
    <w:rPr>
      <w:rFonts w:cs="Symbol"/>
    </w:rPr>
  </w:style>
  <w:style w:type="character" w:customStyle="1" w:styleId="ListLabel662">
    <w:name w:val="ListLabel 662"/>
    <w:qFormat/>
    <w:rsid w:val="00CD059E"/>
    <w:rPr>
      <w:rFonts w:cs="Courier New"/>
    </w:rPr>
  </w:style>
  <w:style w:type="character" w:customStyle="1" w:styleId="ListLabel663">
    <w:name w:val="ListLabel 663"/>
    <w:qFormat/>
    <w:rsid w:val="00CD059E"/>
    <w:rPr>
      <w:rFonts w:cs="Wingdings"/>
    </w:rPr>
  </w:style>
  <w:style w:type="character" w:customStyle="1" w:styleId="ListLabel664">
    <w:name w:val="ListLabel 664"/>
    <w:qFormat/>
    <w:rsid w:val="00CD059E"/>
    <w:rPr>
      <w:rFonts w:ascii="Times New Roman" w:hAnsi="Times New Roman" w:cs="Symbol"/>
      <w:sz w:val="24"/>
    </w:rPr>
  </w:style>
  <w:style w:type="character" w:customStyle="1" w:styleId="ListLabel665">
    <w:name w:val="ListLabel 665"/>
    <w:qFormat/>
    <w:rsid w:val="00CD059E"/>
    <w:rPr>
      <w:rFonts w:cs="Courier New"/>
    </w:rPr>
  </w:style>
  <w:style w:type="character" w:customStyle="1" w:styleId="ListLabel666">
    <w:name w:val="ListLabel 666"/>
    <w:qFormat/>
    <w:rsid w:val="00CD059E"/>
    <w:rPr>
      <w:rFonts w:cs="Wingdings"/>
    </w:rPr>
  </w:style>
  <w:style w:type="character" w:customStyle="1" w:styleId="ListLabel667">
    <w:name w:val="ListLabel 667"/>
    <w:qFormat/>
    <w:rsid w:val="00CD059E"/>
    <w:rPr>
      <w:rFonts w:cs="Symbol"/>
    </w:rPr>
  </w:style>
  <w:style w:type="character" w:customStyle="1" w:styleId="ListLabel668">
    <w:name w:val="ListLabel 668"/>
    <w:qFormat/>
    <w:rsid w:val="00CD059E"/>
    <w:rPr>
      <w:rFonts w:cs="Courier New"/>
    </w:rPr>
  </w:style>
  <w:style w:type="character" w:customStyle="1" w:styleId="ListLabel669">
    <w:name w:val="ListLabel 669"/>
    <w:qFormat/>
    <w:rsid w:val="00CD059E"/>
    <w:rPr>
      <w:rFonts w:cs="Wingdings"/>
    </w:rPr>
  </w:style>
  <w:style w:type="character" w:customStyle="1" w:styleId="ListLabel670">
    <w:name w:val="ListLabel 670"/>
    <w:qFormat/>
    <w:rsid w:val="00CD059E"/>
    <w:rPr>
      <w:rFonts w:cs="Symbol"/>
    </w:rPr>
  </w:style>
  <w:style w:type="character" w:customStyle="1" w:styleId="ListLabel671">
    <w:name w:val="ListLabel 671"/>
    <w:qFormat/>
    <w:rsid w:val="00CD059E"/>
    <w:rPr>
      <w:rFonts w:cs="Courier New"/>
    </w:rPr>
  </w:style>
  <w:style w:type="character" w:customStyle="1" w:styleId="ListLabel672">
    <w:name w:val="ListLabel 672"/>
    <w:qFormat/>
    <w:rsid w:val="00CD059E"/>
    <w:rPr>
      <w:rFonts w:cs="Wingdings"/>
    </w:rPr>
  </w:style>
  <w:style w:type="character" w:customStyle="1" w:styleId="ListLabel673">
    <w:name w:val="ListLabel 673"/>
    <w:qFormat/>
    <w:rsid w:val="00CD059E"/>
    <w:rPr>
      <w:rFonts w:ascii="Times New Roman" w:hAnsi="Times New Roman" w:cs="Symbol"/>
      <w:sz w:val="24"/>
    </w:rPr>
  </w:style>
  <w:style w:type="character" w:customStyle="1" w:styleId="ListLabel674">
    <w:name w:val="ListLabel 674"/>
    <w:qFormat/>
    <w:rsid w:val="00CD059E"/>
    <w:rPr>
      <w:rFonts w:cs="Courier New"/>
    </w:rPr>
  </w:style>
  <w:style w:type="character" w:customStyle="1" w:styleId="ListLabel675">
    <w:name w:val="ListLabel 675"/>
    <w:qFormat/>
    <w:rsid w:val="00CD059E"/>
    <w:rPr>
      <w:rFonts w:cs="Wingdings"/>
    </w:rPr>
  </w:style>
  <w:style w:type="character" w:customStyle="1" w:styleId="ListLabel676">
    <w:name w:val="ListLabel 676"/>
    <w:qFormat/>
    <w:rsid w:val="00CD059E"/>
    <w:rPr>
      <w:rFonts w:cs="Symbol"/>
    </w:rPr>
  </w:style>
  <w:style w:type="character" w:customStyle="1" w:styleId="ListLabel677">
    <w:name w:val="ListLabel 677"/>
    <w:qFormat/>
    <w:rsid w:val="00CD059E"/>
    <w:rPr>
      <w:rFonts w:cs="Courier New"/>
    </w:rPr>
  </w:style>
  <w:style w:type="character" w:customStyle="1" w:styleId="ListLabel678">
    <w:name w:val="ListLabel 678"/>
    <w:qFormat/>
    <w:rsid w:val="00CD059E"/>
    <w:rPr>
      <w:rFonts w:cs="Wingdings"/>
    </w:rPr>
  </w:style>
  <w:style w:type="character" w:customStyle="1" w:styleId="ListLabel679">
    <w:name w:val="ListLabel 679"/>
    <w:qFormat/>
    <w:rsid w:val="00CD059E"/>
    <w:rPr>
      <w:rFonts w:cs="Symbol"/>
    </w:rPr>
  </w:style>
  <w:style w:type="character" w:customStyle="1" w:styleId="ListLabel680">
    <w:name w:val="ListLabel 680"/>
    <w:qFormat/>
    <w:rsid w:val="00CD059E"/>
    <w:rPr>
      <w:rFonts w:cs="Courier New"/>
    </w:rPr>
  </w:style>
  <w:style w:type="character" w:customStyle="1" w:styleId="ListLabel681">
    <w:name w:val="ListLabel 681"/>
    <w:qFormat/>
    <w:rsid w:val="00CD059E"/>
    <w:rPr>
      <w:rFonts w:cs="Wingdings"/>
    </w:rPr>
  </w:style>
  <w:style w:type="character" w:customStyle="1" w:styleId="ListLabel682">
    <w:name w:val="ListLabel 682"/>
    <w:qFormat/>
    <w:rsid w:val="00CD059E"/>
    <w:rPr>
      <w:rFonts w:ascii="Times New Roman" w:hAnsi="Times New Roman" w:cs="Symbol"/>
      <w:sz w:val="24"/>
    </w:rPr>
  </w:style>
  <w:style w:type="character" w:customStyle="1" w:styleId="ListLabel683">
    <w:name w:val="ListLabel 683"/>
    <w:qFormat/>
    <w:rsid w:val="00CD059E"/>
    <w:rPr>
      <w:rFonts w:cs="Courier New"/>
    </w:rPr>
  </w:style>
  <w:style w:type="character" w:customStyle="1" w:styleId="ListLabel684">
    <w:name w:val="ListLabel 684"/>
    <w:qFormat/>
    <w:rsid w:val="00CD059E"/>
    <w:rPr>
      <w:rFonts w:cs="Wingdings"/>
    </w:rPr>
  </w:style>
  <w:style w:type="character" w:customStyle="1" w:styleId="ListLabel685">
    <w:name w:val="ListLabel 685"/>
    <w:qFormat/>
    <w:rsid w:val="00CD059E"/>
    <w:rPr>
      <w:rFonts w:cs="Symbol"/>
    </w:rPr>
  </w:style>
  <w:style w:type="character" w:customStyle="1" w:styleId="ListLabel686">
    <w:name w:val="ListLabel 686"/>
    <w:qFormat/>
    <w:rsid w:val="00CD059E"/>
    <w:rPr>
      <w:rFonts w:cs="Courier New"/>
    </w:rPr>
  </w:style>
  <w:style w:type="character" w:customStyle="1" w:styleId="ListLabel687">
    <w:name w:val="ListLabel 687"/>
    <w:qFormat/>
    <w:rsid w:val="00CD059E"/>
    <w:rPr>
      <w:rFonts w:cs="Wingdings"/>
    </w:rPr>
  </w:style>
  <w:style w:type="character" w:customStyle="1" w:styleId="ListLabel688">
    <w:name w:val="ListLabel 688"/>
    <w:qFormat/>
    <w:rsid w:val="00CD059E"/>
    <w:rPr>
      <w:rFonts w:cs="Symbol"/>
    </w:rPr>
  </w:style>
  <w:style w:type="character" w:customStyle="1" w:styleId="ListLabel689">
    <w:name w:val="ListLabel 689"/>
    <w:qFormat/>
    <w:rsid w:val="00CD059E"/>
    <w:rPr>
      <w:rFonts w:cs="Courier New"/>
    </w:rPr>
  </w:style>
  <w:style w:type="character" w:customStyle="1" w:styleId="ListLabel690">
    <w:name w:val="ListLabel 690"/>
    <w:qFormat/>
    <w:rsid w:val="00CD059E"/>
    <w:rPr>
      <w:rFonts w:cs="Wingdings"/>
    </w:rPr>
  </w:style>
  <w:style w:type="character" w:customStyle="1" w:styleId="ListLabel691">
    <w:name w:val="ListLabel 691"/>
    <w:qFormat/>
    <w:rsid w:val="00CD059E"/>
    <w:rPr>
      <w:rFonts w:ascii="Times New Roman" w:hAnsi="Times New Roman" w:cs="Symbol"/>
      <w:sz w:val="24"/>
    </w:rPr>
  </w:style>
  <w:style w:type="character" w:customStyle="1" w:styleId="ListLabel692">
    <w:name w:val="ListLabel 692"/>
    <w:qFormat/>
    <w:rsid w:val="00CD059E"/>
    <w:rPr>
      <w:rFonts w:cs="Courier New"/>
    </w:rPr>
  </w:style>
  <w:style w:type="character" w:customStyle="1" w:styleId="ListLabel693">
    <w:name w:val="ListLabel 693"/>
    <w:qFormat/>
    <w:rsid w:val="00CD059E"/>
    <w:rPr>
      <w:rFonts w:cs="Wingdings"/>
    </w:rPr>
  </w:style>
  <w:style w:type="character" w:customStyle="1" w:styleId="ListLabel694">
    <w:name w:val="ListLabel 694"/>
    <w:qFormat/>
    <w:rsid w:val="00CD059E"/>
    <w:rPr>
      <w:rFonts w:cs="Symbol"/>
    </w:rPr>
  </w:style>
  <w:style w:type="character" w:customStyle="1" w:styleId="ListLabel695">
    <w:name w:val="ListLabel 695"/>
    <w:qFormat/>
    <w:rsid w:val="00CD059E"/>
    <w:rPr>
      <w:rFonts w:cs="Courier New"/>
    </w:rPr>
  </w:style>
  <w:style w:type="character" w:customStyle="1" w:styleId="ListLabel696">
    <w:name w:val="ListLabel 696"/>
    <w:qFormat/>
    <w:rsid w:val="00CD059E"/>
    <w:rPr>
      <w:rFonts w:cs="Wingdings"/>
    </w:rPr>
  </w:style>
  <w:style w:type="character" w:customStyle="1" w:styleId="ListLabel697">
    <w:name w:val="ListLabel 697"/>
    <w:qFormat/>
    <w:rsid w:val="00CD059E"/>
    <w:rPr>
      <w:rFonts w:cs="Symbol"/>
    </w:rPr>
  </w:style>
  <w:style w:type="character" w:customStyle="1" w:styleId="ListLabel698">
    <w:name w:val="ListLabel 698"/>
    <w:qFormat/>
    <w:rsid w:val="00CD059E"/>
    <w:rPr>
      <w:rFonts w:cs="Courier New"/>
    </w:rPr>
  </w:style>
  <w:style w:type="character" w:customStyle="1" w:styleId="ListLabel699">
    <w:name w:val="ListLabel 699"/>
    <w:qFormat/>
    <w:rsid w:val="00CD059E"/>
    <w:rPr>
      <w:rFonts w:cs="Wingdings"/>
    </w:rPr>
  </w:style>
  <w:style w:type="character" w:customStyle="1" w:styleId="ListLabel700">
    <w:name w:val="ListLabel 700"/>
    <w:qFormat/>
    <w:rsid w:val="00CD059E"/>
    <w:rPr>
      <w:rFonts w:ascii="Times New Roman" w:hAnsi="Times New Roman" w:cs="Symbol"/>
      <w:sz w:val="24"/>
    </w:rPr>
  </w:style>
  <w:style w:type="character" w:customStyle="1" w:styleId="ListLabel701">
    <w:name w:val="ListLabel 701"/>
    <w:qFormat/>
    <w:rsid w:val="00CD059E"/>
    <w:rPr>
      <w:rFonts w:cs="Courier New"/>
    </w:rPr>
  </w:style>
  <w:style w:type="character" w:customStyle="1" w:styleId="ListLabel702">
    <w:name w:val="ListLabel 702"/>
    <w:qFormat/>
    <w:rsid w:val="00CD059E"/>
    <w:rPr>
      <w:rFonts w:cs="Wingdings"/>
    </w:rPr>
  </w:style>
  <w:style w:type="character" w:customStyle="1" w:styleId="ListLabel703">
    <w:name w:val="ListLabel 703"/>
    <w:qFormat/>
    <w:rsid w:val="00CD059E"/>
    <w:rPr>
      <w:rFonts w:cs="Symbol"/>
    </w:rPr>
  </w:style>
  <w:style w:type="character" w:customStyle="1" w:styleId="ListLabel704">
    <w:name w:val="ListLabel 704"/>
    <w:qFormat/>
    <w:rsid w:val="00CD059E"/>
    <w:rPr>
      <w:rFonts w:cs="Courier New"/>
    </w:rPr>
  </w:style>
  <w:style w:type="character" w:customStyle="1" w:styleId="ListLabel705">
    <w:name w:val="ListLabel 705"/>
    <w:qFormat/>
    <w:rsid w:val="00CD059E"/>
    <w:rPr>
      <w:rFonts w:cs="Wingdings"/>
    </w:rPr>
  </w:style>
  <w:style w:type="character" w:customStyle="1" w:styleId="ListLabel706">
    <w:name w:val="ListLabel 706"/>
    <w:qFormat/>
    <w:rsid w:val="00CD059E"/>
    <w:rPr>
      <w:rFonts w:cs="Symbol"/>
    </w:rPr>
  </w:style>
  <w:style w:type="character" w:customStyle="1" w:styleId="ListLabel707">
    <w:name w:val="ListLabel 707"/>
    <w:qFormat/>
    <w:rsid w:val="00CD059E"/>
    <w:rPr>
      <w:rFonts w:cs="Courier New"/>
    </w:rPr>
  </w:style>
  <w:style w:type="character" w:customStyle="1" w:styleId="ListLabel708">
    <w:name w:val="ListLabel 708"/>
    <w:qFormat/>
    <w:rsid w:val="00CD059E"/>
    <w:rPr>
      <w:rFonts w:cs="Wingdings"/>
    </w:rPr>
  </w:style>
  <w:style w:type="character" w:customStyle="1" w:styleId="ListLabel709">
    <w:name w:val="ListLabel 709"/>
    <w:qFormat/>
    <w:rsid w:val="00CD059E"/>
    <w:rPr>
      <w:rFonts w:ascii="Times New Roman" w:hAnsi="Times New Roman" w:cs="Symbol"/>
      <w:sz w:val="24"/>
    </w:rPr>
  </w:style>
  <w:style w:type="character" w:customStyle="1" w:styleId="ListLabel710">
    <w:name w:val="ListLabel 710"/>
    <w:qFormat/>
    <w:rsid w:val="00CD059E"/>
    <w:rPr>
      <w:rFonts w:cs="Courier New"/>
    </w:rPr>
  </w:style>
  <w:style w:type="character" w:customStyle="1" w:styleId="ListLabel711">
    <w:name w:val="ListLabel 711"/>
    <w:qFormat/>
    <w:rsid w:val="00CD059E"/>
    <w:rPr>
      <w:rFonts w:cs="Wingdings"/>
    </w:rPr>
  </w:style>
  <w:style w:type="character" w:customStyle="1" w:styleId="ListLabel712">
    <w:name w:val="ListLabel 712"/>
    <w:qFormat/>
    <w:rsid w:val="00CD059E"/>
    <w:rPr>
      <w:rFonts w:cs="Symbol"/>
    </w:rPr>
  </w:style>
  <w:style w:type="character" w:customStyle="1" w:styleId="ListLabel713">
    <w:name w:val="ListLabel 713"/>
    <w:qFormat/>
    <w:rsid w:val="00CD059E"/>
    <w:rPr>
      <w:rFonts w:cs="Courier New"/>
    </w:rPr>
  </w:style>
  <w:style w:type="character" w:customStyle="1" w:styleId="ListLabel714">
    <w:name w:val="ListLabel 714"/>
    <w:qFormat/>
    <w:rsid w:val="00CD059E"/>
    <w:rPr>
      <w:rFonts w:cs="Wingdings"/>
    </w:rPr>
  </w:style>
  <w:style w:type="character" w:customStyle="1" w:styleId="ListLabel715">
    <w:name w:val="ListLabel 715"/>
    <w:qFormat/>
    <w:rsid w:val="00CD059E"/>
    <w:rPr>
      <w:rFonts w:cs="Symbol"/>
    </w:rPr>
  </w:style>
  <w:style w:type="character" w:customStyle="1" w:styleId="ListLabel716">
    <w:name w:val="ListLabel 716"/>
    <w:qFormat/>
    <w:rsid w:val="00CD059E"/>
    <w:rPr>
      <w:rFonts w:cs="Courier New"/>
    </w:rPr>
  </w:style>
  <w:style w:type="character" w:customStyle="1" w:styleId="ListLabel717">
    <w:name w:val="ListLabel 717"/>
    <w:qFormat/>
    <w:rsid w:val="00CD059E"/>
    <w:rPr>
      <w:rFonts w:cs="Wingdings"/>
    </w:rPr>
  </w:style>
  <w:style w:type="character" w:customStyle="1" w:styleId="ListLabel718">
    <w:name w:val="ListLabel 718"/>
    <w:qFormat/>
    <w:rsid w:val="00CD059E"/>
    <w:rPr>
      <w:rFonts w:ascii="Times New Roman" w:hAnsi="Times New Roman" w:cs="Symbol"/>
      <w:sz w:val="24"/>
    </w:rPr>
  </w:style>
  <w:style w:type="character" w:customStyle="1" w:styleId="ListLabel719">
    <w:name w:val="ListLabel 719"/>
    <w:qFormat/>
    <w:rsid w:val="00CD059E"/>
    <w:rPr>
      <w:rFonts w:cs="Courier New"/>
    </w:rPr>
  </w:style>
  <w:style w:type="character" w:customStyle="1" w:styleId="ListLabel720">
    <w:name w:val="ListLabel 720"/>
    <w:qFormat/>
    <w:rsid w:val="00CD059E"/>
    <w:rPr>
      <w:rFonts w:cs="Wingdings"/>
    </w:rPr>
  </w:style>
  <w:style w:type="character" w:customStyle="1" w:styleId="ListLabel721">
    <w:name w:val="ListLabel 721"/>
    <w:qFormat/>
    <w:rsid w:val="00CD059E"/>
    <w:rPr>
      <w:rFonts w:cs="Symbol"/>
    </w:rPr>
  </w:style>
  <w:style w:type="character" w:customStyle="1" w:styleId="ListLabel722">
    <w:name w:val="ListLabel 722"/>
    <w:qFormat/>
    <w:rsid w:val="00CD059E"/>
    <w:rPr>
      <w:rFonts w:cs="Courier New"/>
    </w:rPr>
  </w:style>
  <w:style w:type="character" w:customStyle="1" w:styleId="ListLabel723">
    <w:name w:val="ListLabel 723"/>
    <w:qFormat/>
    <w:rsid w:val="00CD059E"/>
    <w:rPr>
      <w:rFonts w:cs="Wingdings"/>
    </w:rPr>
  </w:style>
  <w:style w:type="character" w:customStyle="1" w:styleId="ListLabel724">
    <w:name w:val="ListLabel 724"/>
    <w:qFormat/>
    <w:rsid w:val="00CD059E"/>
    <w:rPr>
      <w:rFonts w:cs="Symbol"/>
    </w:rPr>
  </w:style>
  <w:style w:type="character" w:customStyle="1" w:styleId="ListLabel725">
    <w:name w:val="ListLabel 725"/>
    <w:qFormat/>
    <w:rsid w:val="00CD059E"/>
    <w:rPr>
      <w:rFonts w:cs="Courier New"/>
    </w:rPr>
  </w:style>
  <w:style w:type="character" w:customStyle="1" w:styleId="ListLabel726">
    <w:name w:val="ListLabel 726"/>
    <w:qFormat/>
    <w:rsid w:val="00CD059E"/>
    <w:rPr>
      <w:rFonts w:cs="Wingdings"/>
    </w:rPr>
  </w:style>
  <w:style w:type="character" w:customStyle="1" w:styleId="ListLabel727">
    <w:name w:val="ListLabel 727"/>
    <w:qFormat/>
    <w:rsid w:val="00CD059E"/>
    <w:rPr>
      <w:rFonts w:ascii="Times New Roman" w:hAnsi="Times New Roman" w:cs="Symbol"/>
      <w:sz w:val="24"/>
    </w:rPr>
  </w:style>
  <w:style w:type="character" w:customStyle="1" w:styleId="ListLabel728">
    <w:name w:val="ListLabel 728"/>
    <w:qFormat/>
    <w:rsid w:val="00CD059E"/>
    <w:rPr>
      <w:rFonts w:cs="Courier New"/>
    </w:rPr>
  </w:style>
  <w:style w:type="character" w:customStyle="1" w:styleId="ListLabel729">
    <w:name w:val="ListLabel 729"/>
    <w:qFormat/>
    <w:rsid w:val="00CD059E"/>
    <w:rPr>
      <w:rFonts w:cs="Wingdings"/>
    </w:rPr>
  </w:style>
  <w:style w:type="character" w:customStyle="1" w:styleId="ListLabel730">
    <w:name w:val="ListLabel 730"/>
    <w:qFormat/>
    <w:rsid w:val="00CD059E"/>
    <w:rPr>
      <w:rFonts w:cs="Symbol"/>
    </w:rPr>
  </w:style>
  <w:style w:type="character" w:customStyle="1" w:styleId="ListLabel731">
    <w:name w:val="ListLabel 731"/>
    <w:qFormat/>
    <w:rsid w:val="00CD059E"/>
    <w:rPr>
      <w:rFonts w:cs="Courier New"/>
    </w:rPr>
  </w:style>
  <w:style w:type="character" w:customStyle="1" w:styleId="ListLabel732">
    <w:name w:val="ListLabel 732"/>
    <w:qFormat/>
    <w:rsid w:val="00CD059E"/>
    <w:rPr>
      <w:rFonts w:cs="Wingdings"/>
    </w:rPr>
  </w:style>
  <w:style w:type="character" w:customStyle="1" w:styleId="ListLabel733">
    <w:name w:val="ListLabel 733"/>
    <w:qFormat/>
    <w:rsid w:val="00CD059E"/>
    <w:rPr>
      <w:rFonts w:cs="Symbol"/>
    </w:rPr>
  </w:style>
  <w:style w:type="character" w:customStyle="1" w:styleId="ListLabel734">
    <w:name w:val="ListLabel 734"/>
    <w:qFormat/>
    <w:rsid w:val="00CD059E"/>
    <w:rPr>
      <w:rFonts w:cs="Courier New"/>
    </w:rPr>
  </w:style>
  <w:style w:type="character" w:customStyle="1" w:styleId="ListLabel735">
    <w:name w:val="ListLabel 735"/>
    <w:qFormat/>
    <w:rsid w:val="00CD059E"/>
    <w:rPr>
      <w:rFonts w:cs="Wingdings"/>
    </w:rPr>
  </w:style>
  <w:style w:type="character" w:customStyle="1" w:styleId="ListLabel736">
    <w:name w:val="ListLabel 736"/>
    <w:qFormat/>
    <w:rsid w:val="00CD059E"/>
    <w:rPr>
      <w:rFonts w:ascii="Times New Roman" w:hAnsi="Times New Roman" w:cs="Symbol"/>
      <w:sz w:val="24"/>
    </w:rPr>
  </w:style>
  <w:style w:type="character" w:customStyle="1" w:styleId="ListLabel737">
    <w:name w:val="ListLabel 737"/>
    <w:qFormat/>
    <w:rsid w:val="00CD059E"/>
    <w:rPr>
      <w:rFonts w:cs="Courier New"/>
    </w:rPr>
  </w:style>
  <w:style w:type="character" w:customStyle="1" w:styleId="ListLabel738">
    <w:name w:val="ListLabel 738"/>
    <w:qFormat/>
    <w:rsid w:val="00CD059E"/>
    <w:rPr>
      <w:rFonts w:cs="Wingdings"/>
    </w:rPr>
  </w:style>
  <w:style w:type="character" w:customStyle="1" w:styleId="ListLabel739">
    <w:name w:val="ListLabel 739"/>
    <w:qFormat/>
    <w:rsid w:val="00CD059E"/>
    <w:rPr>
      <w:rFonts w:cs="Symbol"/>
    </w:rPr>
  </w:style>
  <w:style w:type="character" w:customStyle="1" w:styleId="ListLabel740">
    <w:name w:val="ListLabel 740"/>
    <w:qFormat/>
    <w:rsid w:val="00CD059E"/>
    <w:rPr>
      <w:rFonts w:cs="Courier New"/>
    </w:rPr>
  </w:style>
  <w:style w:type="character" w:customStyle="1" w:styleId="ListLabel741">
    <w:name w:val="ListLabel 741"/>
    <w:qFormat/>
    <w:rsid w:val="00CD059E"/>
    <w:rPr>
      <w:rFonts w:cs="Wingdings"/>
    </w:rPr>
  </w:style>
  <w:style w:type="character" w:customStyle="1" w:styleId="ListLabel742">
    <w:name w:val="ListLabel 742"/>
    <w:qFormat/>
    <w:rsid w:val="00CD059E"/>
    <w:rPr>
      <w:rFonts w:cs="Symbol"/>
    </w:rPr>
  </w:style>
  <w:style w:type="character" w:customStyle="1" w:styleId="ListLabel743">
    <w:name w:val="ListLabel 743"/>
    <w:qFormat/>
    <w:rsid w:val="00CD059E"/>
    <w:rPr>
      <w:rFonts w:cs="Courier New"/>
    </w:rPr>
  </w:style>
  <w:style w:type="character" w:customStyle="1" w:styleId="ListLabel744">
    <w:name w:val="ListLabel 744"/>
    <w:qFormat/>
    <w:rsid w:val="00CD059E"/>
    <w:rPr>
      <w:rFonts w:cs="Wingdings"/>
    </w:rPr>
  </w:style>
  <w:style w:type="character" w:customStyle="1" w:styleId="ListLabel745">
    <w:name w:val="ListLabel 745"/>
    <w:qFormat/>
    <w:rsid w:val="00CD059E"/>
    <w:rPr>
      <w:rFonts w:ascii="Times New Roman" w:hAnsi="Times New Roman" w:cs="Symbol"/>
      <w:sz w:val="24"/>
    </w:rPr>
  </w:style>
  <w:style w:type="character" w:customStyle="1" w:styleId="ListLabel746">
    <w:name w:val="ListLabel 746"/>
    <w:qFormat/>
    <w:rsid w:val="00CD059E"/>
    <w:rPr>
      <w:rFonts w:ascii="Times New Roman" w:eastAsia="Times New Roman" w:hAnsi="Times New Roman"/>
      <w:sz w:val="20"/>
    </w:rPr>
  </w:style>
  <w:style w:type="character" w:customStyle="1" w:styleId="ListLabel747">
    <w:name w:val="ListLabel 747"/>
    <w:qFormat/>
    <w:rsid w:val="00CD059E"/>
    <w:rPr>
      <w:rFonts w:eastAsia="Times New Roman"/>
      <w:sz w:val="20"/>
      <w:szCs w:val="20"/>
    </w:rPr>
  </w:style>
  <w:style w:type="character" w:customStyle="1" w:styleId="ListLabel748">
    <w:name w:val="ListLabel 748"/>
    <w:qFormat/>
    <w:rsid w:val="00CD059E"/>
    <w:rPr>
      <w:rFonts w:cs="Wingdings"/>
    </w:rPr>
  </w:style>
  <w:style w:type="character" w:customStyle="1" w:styleId="ListLabel749">
    <w:name w:val="ListLabel 749"/>
    <w:qFormat/>
    <w:rsid w:val="00CD059E"/>
    <w:rPr>
      <w:rFonts w:cs="Symbol"/>
    </w:rPr>
  </w:style>
  <w:style w:type="character" w:customStyle="1" w:styleId="ListLabel750">
    <w:name w:val="ListLabel 750"/>
    <w:qFormat/>
    <w:rsid w:val="00CD059E"/>
    <w:rPr>
      <w:rFonts w:cs="Courier New"/>
    </w:rPr>
  </w:style>
  <w:style w:type="character" w:customStyle="1" w:styleId="ListLabel751">
    <w:name w:val="ListLabel 751"/>
    <w:qFormat/>
    <w:rsid w:val="00CD059E"/>
    <w:rPr>
      <w:rFonts w:cs="Wingdings"/>
    </w:rPr>
  </w:style>
  <w:style w:type="character" w:customStyle="1" w:styleId="ListLabel752">
    <w:name w:val="ListLabel 752"/>
    <w:qFormat/>
    <w:rsid w:val="00CD059E"/>
    <w:rPr>
      <w:rFonts w:cs="Symbol"/>
    </w:rPr>
  </w:style>
  <w:style w:type="character" w:customStyle="1" w:styleId="ListLabel753">
    <w:name w:val="ListLabel 753"/>
    <w:qFormat/>
    <w:rsid w:val="00CD059E"/>
    <w:rPr>
      <w:rFonts w:cs="Courier New"/>
    </w:rPr>
  </w:style>
  <w:style w:type="character" w:customStyle="1" w:styleId="ListLabel754">
    <w:name w:val="ListLabel 754"/>
    <w:qFormat/>
    <w:rsid w:val="00CD059E"/>
    <w:rPr>
      <w:rFonts w:cs="Wingdings"/>
    </w:rPr>
  </w:style>
  <w:style w:type="character" w:customStyle="1" w:styleId="ListLabel755">
    <w:name w:val="ListLabel 755"/>
    <w:qFormat/>
    <w:rsid w:val="00CD059E"/>
    <w:rPr>
      <w:rFonts w:ascii="Times New Roman" w:hAnsi="Times New Roman" w:cs="Symbol"/>
      <w:color w:val="FF0000"/>
      <w:sz w:val="24"/>
    </w:rPr>
  </w:style>
  <w:style w:type="character" w:customStyle="1" w:styleId="ListLabel756">
    <w:name w:val="ListLabel 756"/>
    <w:qFormat/>
    <w:rsid w:val="00CD059E"/>
    <w:rPr>
      <w:rFonts w:cs="Courier New"/>
    </w:rPr>
  </w:style>
  <w:style w:type="character" w:customStyle="1" w:styleId="ListLabel757">
    <w:name w:val="ListLabel 757"/>
    <w:qFormat/>
    <w:rsid w:val="00CD059E"/>
    <w:rPr>
      <w:rFonts w:cs="Wingdings"/>
    </w:rPr>
  </w:style>
  <w:style w:type="character" w:customStyle="1" w:styleId="ListLabel758">
    <w:name w:val="ListLabel 758"/>
    <w:qFormat/>
    <w:rsid w:val="00CD059E"/>
    <w:rPr>
      <w:rFonts w:cs="Symbol"/>
      <w:color w:val="FF0000"/>
    </w:rPr>
  </w:style>
  <w:style w:type="character" w:customStyle="1" w:styleId="ListLabel759">
    <w:name w:val="ListLabel 759"/>
    <w:qFormat/>
    <w:rsid w:val="00CD059E"/>
    <w:rPr>
      <w:rFonts w:cs="Courier New"/>
    </w:rPr>
  </w:style>
  <w:style w:type="character" w:customStyle="1" w:styleId="ListLabel760">
    <w:name w:val="ListLabel 760"/>
    <w:qFormat/>
    <w:rsid w:val="00CD059E"/>
    <w:rPr>
      <w:rFonts w:cs="Wingdings"/>
    </w:rPr>
  </w:style>
  <w:style w:type="character" w:customStyle="1" w:styleId="ListLabel761">
    <w:name w:val="ListLabel 761"/>
    <w:qFormat/>
    <w:rsid w:val="00CD059E"/>
    <w:rPr>
      <w:rFonts w:cs="Symbol"/>
      <w:color w:val="FF0000"/>
    </w:rPr>
  </w:style>
  <w:style w:type="character" w:customStyle="1" w:styleId="ListLabel762">
    <w:name w:val="ListLabel 762"/>
    <w:qFormat/>
    <w:rsid w:val="00CD059E"/>
    <w:rPr>
      <w:rFonts w:cs="Courier New"/>
    </w:rPr>
  </w:style>
  <w:style w:type="character" w:customStyle="1" w:styleId="ListLabel763">
    <w:name w:val="ListLabel 763"/>
    <w:qFormat/>
    <w:rsid w:val="00CD059E"/>
    <w:rPr>
      <w:rFonts w:cs="Wingdings"/>
    </w:rPr>
  </w:style>
  <w:style w:type="character" w:customStyle="1" w:styleId="ListLabel764">
    <w:name w:val="ListLabel 764"/>
    <w:qFormat/>
    <w:rsid w:val="00CD059E"/>
    <w:rPr>
      <w:rFonts w:ascii="Times New Roman" w:hAnsi="Times New Roman" w:cs="Symbol"/>
      <w:color w:val="FF0000"/>
      <w:sz w:val="24"/>
    </w:rPr>
  </w:style>
  <w:style w:type="character" w:customStyle="1" w:styleId="ListLabel765">
    <w:name w:val="ListLabel 765"/>
    <w:qFormat/>
    <w:rsid w:val="00CD059E"/>
    <w:rPr>
      <w:rFonts w:cs="Courier New"/>
    </w:rPr>
  </w:style>
  <w:style w:type="character" w:customStyle="1" w:styleId="ListLabel766">
    <w:name w:val="ListLabel 766"/>
    <w:qFormat/>
    <w:rsid w:val="00CD059E"/>
    <w:rPr>
      <w:rFonts w:cs="Wingdings"/>
    </w:rPr>
  </w:style>
  <w:style w:type="character" w:customStyle="1" w:styleId="ListLabel767">
    <w:name w:val="ListLabel 767"/>
    <w:qFormat/>
    <w:rsid w:val="00CD059E"/>
    <w:rPr>
      <w:rFonts w:cs="Symbol"/>
      <w:color w:val="FF0000"/>
    </w:rPr>
  </w:style>
  <w:style w:type="character" w:customStyle="1" w:styleId="ListLabel768">
    <w:name w:val="ListLabel 768"/>
    <w:qFormat/>
    <w:rsid w:val="00CD059E"/>
    <w:rPr>
      <w:rFonts w:cs="Courier New"/>
    </w:rPr>
  </w:style>
  <w:style w:type="character" w:customStyle="1" w:styleId="ListLabel769">
    <w:name w:val="ListLabel 769"/>
    <w:qFormat/>
    <w:rsid w:val="00CD059E"/>
    <w:rPr>
      <w:rFonts w:cs="Wingdings"/>
    </w:rPr>
  </w:style>
  <w:style w:type="character" w:customStyle="1" w:styleId="ListLabel770">
    <w:name w:val="ListLabel 770"/>
    <w:qFormat/>
    <w:rsid w:val="00CD059E"/>
    <w:rPr>
      <w:rFonts w:cs="Symbol"/>
      <w:color w:val="FF0000"/>
    </w:rPr>
  </w:style>
  <w:style w:type="character" w:customStyle="1" w:styleId="ListLabel771">
    <w:name w:val="ListLabel 771"/>
    <w:qFormat/>
    <w:rsid w:val="00CD059E"/>
    <w:rPr>
      <w:rFonts w:cs="Courier New"/>
    </w:rPr>
  </w:style>
  <w:style w:type="character" w:customStyle="1" w:styleId="ListLabel772">
    <w:name w:val="ListLabel 772"/>
    <w:qFormat/>
    <w:rsid w:val="00CD059E"/>
    <w:rPr>
      <w:rFonts w:cs="Wingdings"/>
    </w:rPr>
  </w:style>
  <w:style w:type="character" w:customStyle="1" w:styleId="ListLabel773">
    <w:name w:val="ListLabel 773"/>
    <w:qFormat/>
    <w:rsid w:val="00CD059E"/>
    <w:rPr>
      <w:rFonts w:ascii="Times New Roman" w:hAnsi="Times New Roman" w:cs="Symbol"/>
      <w:b/>
      <w:color w:val="FF0000"/>
      <w:sz w:val="24"/>
    </w:rPr>
  </w:style>
  <w:style w:type="character" w:customStyle="1" w:styleId="ListLabel774">
    <w:name w:val="ListLabel 774"/>
    <w:qFormat/>
    <w:rsid w:val="00CD059E"/>
    <w:rPr>
      <w:rFonts w:cs="Courier New"/>
    </w:rPr>
  </w:style>
  <w:style w:type="character" w:customStyle="1" w:styleId="ListLabel775">
    <w:name w:val="ListLabel 775"/>
    <w:qFormat/>
    <w:rsid w:val="00CD059E"/>
    <w:rPr>
      <w:rFonts w:cs="Wingdings"/>
    </w:rPr>
  </w:style>
  <w:style w:type="character" w:customStyle="1" w:styleId="ListLabel776">
    <w:name w:val="ListLabel 776"/>
    <w:qFormat/>
    <w:rsid w:val="00CD059E"/>
    <w:rPr>
      <w:rFonts w:cs="Symbol"/>
      <w:color w:val="FF0000"/>
    </w:rPr>
  </w:style>
  <w:style w:type="character" w:customStyle="1" w:styleId="ListLabel777">
    <w:name w:val="ListLabel 777"/>
    <w:qFormat/>
    <w:rsid w:val="00CD059E"/>
    <w:rPr>
      <w:rFonts w:cs="Courier New"/>
    </w:rPr>
  </w:style>
  <w:style w:type="character" w:customStyle="1" w:styleId="ListLabel778">
    <w:name w:val="ListLabel 778"/>
    <w:qFormat/>
    <w:rsid w:val="00CD059E"/>
    <w:rPr>
      <w:rFonts w:cs="Wingdings"/>
    </w:rPr>
  </w:style>
  <w:style w:type="character" w:customStyle="1" w:styleId="ListLabel779">
    <w:name w:val="ListLabel 779"/>
    <w:qFormat/>
    <w:rsid w:val="00CD059E"/>
    <w:rPr>
      <w:rFonts w:cs="Symbol"/>
      <w:color w:val="FF0000"/>
    </w:rPr>
  </w:style>
  <w:style w:type="character" w:customStyle="1" w:styleId="ListLabel780">
    <w:name w:val="ListLabel 780"/>
    <w:qFormat/>
    <w:rsid w:val="00CD059E"/>
    <w:rPr>
      <w:rFonts w:cs="Courier New"/>
    </w:rPr>
  </w:style>
  <w:style w:type="character" w:customStyle="1" w:styleId="ListLabel781">
    <w:name w:val="ListLabel 781"/>
    <w:qFormat/>
    <w:rsid w:val="00CD059E"/>
    <w:rPr>
      <w:rFonts w:cs="Wingdings"/>
    </w:rPr>
  </w:style>
  <w:style w:type="character" w:customStyle="1" w:styleId="ListLabel782">
    <w:name w:val="ListLabel 782"/>
    <w:qFormat/>
    <w:rsid w:val="00CD059E"/>
    <w:rPr>
      <w:rFonts w:ascii="Times New Roman" w:hAnsi="Times New Roman" w:cs="Symbol"/>
      <w:color w:val="00000A"/>
      <w:sz w:val="24"/>
    </w:rPr>
  </w:style>
  <w:style w:type="character" w:customStyle="1" w:styleId="ListLabel783">
    <w:name w:val="ListLabel 783"/>
    <w:qFormat/>
    <w:rsid w:val="00CD059E"/>
    <w:rPr>
      <w:rFonts w:cs="Courier New"/>
    </w:rPr>
  </w:style>
  <w:style w:type="character" w:customStyle="1" w:styleId="ListLabel784">
    <w:name w:val="ListLabel 784"/>
    <w:qFormat/>
    <w:rsid w:val="00CD059E"/>
    <w:rPr>
      <w:rFonts w:cs="Wingdings"/>
    </w:rPr>
  </w:style>
  <w:style w:type="character" w:customStyle="1" w:styleId="ListLabel785">
    <w:name w:val="ListLabel 785"/>
    <w:qFormat/>
    <w:rsid w:val="00CD059E"/>
    <w:rPr>
      <w:rFonts w:cs="Symbol"/>
      <w:color w:val="FF0000"/>
    </w:rPr>
  </w:style>
  <w:style w:type="character" w:customStyle="1" w:styleId="ListLabel786">
    <w:name w:val="ListLabel 786"/>
    <w:qFormat/>
    <w:rsid w:val="00CD059E"/>
    <w:rPr>
      <w:rFonts w:cs="Courier New"/>
    </w:rPr>
  </w:style>
  <w:style w:type="character" w:customStyle="1" w:styleId="ListLabel787">
    <w:name w:val="ListLabel 787"/>
    <w:qFormat/>
    <w:rsid w:val="00CD059E"/>
    <w:rPr>
      <w:rFonts w:cs="Wingdings"/>
    </w:rPr>
  </w:style>
  <w:style w:type="character" w:customStyle="1" w:styleId="ListLabel788">
    <w:name w:val="ListLabel 788"/>
    <w:qFormat/>
    <w:rsid w:val="00CD059E"/>
    <w:rPr>
      <w:rFonts w:cs="Symbol"/>
      <w:color w:val="FF0000"/>
    </w:rPr>
  </w:style>
  <w:style w:type="character" w:customStyle="1" w:styleId="ListLabel789">
    <w:name w:val="ListLabel 789"/>
    <w:qFormat/>
    <w:rsid w:val="00CD059E"/>
    <w:rPr>
      <w:rFonts w:cs="Courier New"/>
    </w:rPr>
  </w:style>
  <w:style w:type="character" w:customStyle="1" w:styleId="ListLabel790">
    <w:name w:val="ListLabel 790"/>
    <w:qFormat/>
    <w:rsid w:val="00CD059E"/>
    <w:rPr>
      <w:rFonts w:cs="Wingdings"/>
    </w:rPr>
  </w:style>
  <w:style w:type="character" w:customStyle="1" w:styleId="ListLabel791">
    <w:name w:val="ListLabel 791"/>
    <w:qFormat/>
    <w:rsid w:val="00CD059E"/>
    <w:rPr>
      <w:rFonts w:cs="Courier New"/>
    </w:rPr>
  </w:style>
  <w:style w:type="character" w:customStyle="1" w:styleId="ListLabel792">
    <w:name w:val="ListLabel 792"/>
    <w:qFormat/>
    <w:rsid w:val="00CD059E"/>
    <w:rPr>
      <w:rFonts w:cs="Wingdings"/>
    </w:rPr>
  </w:style>
  <w:style w:type="character" w:customStyle="1" w:styleId="ListLabel793">
    <w:name w:val="ListLabel 793"/>
    <w:qFormat/>
    <w:rsid w:val="00CD059E"/>
    <w:rPr>
      <w:rFonts w:cs="Symbol"/>
    </w:rPr>
  </w:style>
  <w:style w:type="character" w:customStyle="1" w:styleId="ListLabel794">
    <w:name w:val="ListLabel 794"/>
    <w:qFormat/>
    <w:rsid w:val="00CD059E"/>
    <w:rPr>
      <w:rFonts w:cs="Courier New"/>
    </w:rPr>
  </w:style>
  <w:style w:type="character" w:customStyle="1" w:styleId="ListLabel795">
    <w:name w:val="ListLabel 795"/>
    <w:qFormat/>
    <w:rsid w:val="00CD059E"/>
    <w:rPr>
      <w:rFonts w:cs="Wingdings"/>
    </w:rPr>
  </w:style>
  <w:style w:type="character" w:customStyle="1" w:styleId="ListLabel796">
    <w:name w:val="ListLabel 796"/>
    <w:qFormat/>
    <w:rsid w:val="00CD059E"/>
    <w:rPr>
      <w:rFonts w:cs="Symbol"/>
    </w:rPr>
  </w:style>
  <w:style w:type="character" w:customStyle="1" w:styleId="ListLabel797">
    <w:name w:val="ListLabel 797"/>
    <w:qFormat/>
    <w:rsid w:val="00CD059E"/>
    <w:rPr>
      <w:rFonts w:cs="Courier New"/>
    </w:rPr>
  </w:style>
  <w:style w:type="character" w:customStyle="1" w:styleId="ListLabel798">
    <w:name w:val="ListLabel 798"/>
    <w:qFormat/>
    <w:rsid w:val="00CD059E"/>
    <w:rPr>
      <w:rFonts w:cs="Wingdings"/>
    </w:rPr>
  </w:style>
  <w:style w:type="character" w:customStyle="1" w:styleId="ListLabel799">
    <w:name w:val="ListLabel 799"/>
    <w:qFormat/>
    <w:rsid w:val="00CD059E"/>
    <w:rPr>
      <w:rFonts w:ascii="MS Mincho" w:hAnsi="MS Mincho" w:cs="Wingdings"/>
      <w:sz w:val="24"/>
    </w:rPr>
  </w:style>
  <w:style w:type="character" w:customStyle="1" w:styleId="ListLabel800">
    <w:name w:val="ListLabel 800"/>
    <w:qFormat/>
    <w:rsid w:val="00CD059E"/>
    <w:rPr>
      <w:rFonts w:cs="Courier New"/>
    </w:rPr>
  </w:style>
  <w:style w:type="character" w:customStyle="1" w:styleId="ListLabel801">
    <w:name w:val="ListLabel 801"/>
    <w:qFormat/>
    <w:rsid w:val="00CD059E"/>
    <w:rPr>
      <w:rFonts w:cs="Wingdings"/>
    </w:rPr>
  </w:style>
  <w:style w:type="character" w:customStyle="1" w:styleId="ListLabel802">
    <w:name w:val="ListLabel 802"/>
    <w:qFormat/>
    <w:rsid w:val="00CD059E"/>
    <w:rPr>
      <w:rFonts w:cs="Symbol"/>
    </w:rPr>
  </w:style>
  <w:style w:type="character" w:customStyle="1" w:styleId="ListLabel803">
    <w:name w:val="ListLabel 803"/>
    <w:qFormat/>
    <w:rsid w:val="00CD059E"/>
    <w:rPr>
      <w:rFonts w:cs="Courier New"/>
    </w:rPr>
  </w:style>
  <w:style w:type="character" w:customStyle="1" w:styleId="ListLabel804">
    <w:name w:val="ListLabel 804"/>
    <w:qFormat/>
    <w:rsid w:val="00CD059E"/>
    <w:rPr>
      <w:rFonts w:cs="Wingdings"/>
    </w:rPr>
  </w:style>
  <w:style w:type="character" w:customStyle="1" w:styleId="ListLabel805">
    <w:name w:val="ListLabel 805"/>
    <w:qFormat/>
    <w:rsid w:val="00CD059E"/>
    <w:rPr>
      <w:rFonts w:cs="Symbol"/>
    </w:rPr>
  </w:style>
  <w:style w:type="character" w:customStyle="1" w:styleId="ListLabel806">
    <w:name w:val="ListLabel 806"/>
    <w:qFormat/>
    <w:rsid w:val="00CD059E"/>
    <w:rPr>
      <w:rFonts w:cs="Courier New"/>
    </w:rPr>
  </w:style>
  <w:style w:type="character" w:customStyle="1" w:styleId="ListLabel807">
    <w:name w:val="ListLabel 807"/>
    <w:qFormat/>
    <w:rsid w:val="00CD059E"/>
    <w:rPr>
      <w:rFonts w:cs="Wingdings"/>
    </w:rPr>
  </w:style>
  <w:style w:type="character" w:customStyle="1" w:styleId="ListLabel808">
    <w:name w:val="ListLabel 808"/>
    <w:qFormat/>
    <w:rsid w:val="00CD059E"/>
    <w:rPr>
      <w:rFonts w:ascii="Times New Roman" w:hAnsi="Times New Roman" w:cs="Symbol"/>
      <w:sz w:val="24"/>
    </w:rPr>
  </w:style>
  <w:style w:type="character" w:customStyle="1" w:styleId="ListLabel809">
    <w:name w:val="ListLabel 809"/>
    <w:qFormat/>
    <w:rsid w:val="00CD059E"/>
    <w:rPr>
      <w:rFonts w:cs="Courier New"/>
    </w:rPr>
  </w:style>
  <w:style w:type="character" w:customStyle="1" w:styleId="ListLabel810">
    <w:name w:val="ListLabel 810"/>
    <w:qFormat/>
    <w:rsid w:val="00CD059E"/>
    <w:rPr>
      <w:rFonts w:cs="Wingdings"/>
    </w:rPr>
  </w:style>
  <w:style w:type="character" w:customStyle="1" w:styleId="ListLabel811">
    <w:name w:val="ListLabel 811"/>
    <w:qFormat/>
    <w:rsid w:val="00CD059E"/>
    <w:rPr>
      <w:rFonts w:cs="Symbol"/>
    </w:rPr>
  </w:style>
  <w:style w:type="character" w:customStyle="1" w:styleId="ListLabel812">
    <w:name w:val="ListLabel 812"/>
    <w:qFormat/>
    <w:rsid w:val="00CD059E"/>
    <w:rPr>
      <w:rFonts w:cs="Courier New"/>
    </w:rPr>
  </w:style>
  <w:style w:type="character" w:customStyle="1" w:styleId="ListLabel813">
    <w:name w:val="ListLabel 813"/>
    <w:qFormat/>
    <w:rsid w:val="00CD059E"/>
    <w:rPr>
      <w:rFonts w:cs="Wingdings"/>
    </w:rPr>
  </w:style>
  <w:style w:type="character" w:customStyle="1" w:styleId="ListLabel814">
    <w:name w:val="ListLabel 814"/>
    <w:qFormat/>
    <w:rsid w:val="00CD059E"/>
    <w:rPr>
      <w:rFonts w:cs="Symbol"/>
    </w:rPr>
  </w:style>
  <w:style w:type="character" w:customStyle="1" w:styleId="ListLabel815">
    <w:name w:val="ListLabel 815"/>
    <w:qFormat/>
    <w:rsid w:val="00CD059E"/>
    <w:rPr>
      <w:rFonts w:cs="Courier New"/>
    </w:rPr>
  </w:style>
  <w:style w:type="character" w:customStyle="1" w:styleId="ListLabel816">
    <w:name w:val="ListLabel 816"/>
    <w:qFormat/>
    <w:rsid w:val="00CD059E"/>
    <w:rPr>
      <w:rFonts w:cs="Wingdings"/>
    </w:rPr>
  </w:style>
  <w:style w:type="character" w:customStyle="1" w:styleId="ListLabel817">
    <w:name w:val="ListLabel 817"/>
    <w:qFormat/>
    <w:rsid w:val="00CD059E"/>
    <w:rPr>
      <w:rFonts w:ascii="Times New Roman" w:hAnsi="Times New Roman" w:cs="Symbol"/>
      <w:sz w:val="24"/>
    </w:rPr>
  </w:style>
  <w:style w:type="character" w:customStyle="1" w:styleId="ListLabel818">
    <w:name w:val="ListLabel 818"/>
    <w:qFormat/>
    <w:rsid w:val="00CD059E"/>
    <w:rPr>
      <w:rFonts w:cs="Courier New"/>
    </w:rPr>
  </w:style>
  <w:style w:type="character" w:customStyle="1" w:styleId="ListLabel819">
    <w:name w:val="ListLabel 819"/>
    <w:qFormat/>
    <w:rsid w:val="00CD059E"/>
    <w:rPr>
      <w:rFonts w:cs="Wingdings"/>
    </w:rPr>
  </w:style>
  <w:style w:type="character" w:customStyle="1" w:styleId="ListLabel820">
    <w:name w:val="ListLabel 820"/>
    <w:qFormat/>
    <w:rsid w:val="00CD059E"/>
    <w:rPr>
      <w:rFonts w:cs="Symbol"/>
    </w:rPr>
  </w:style>
  <w:style w:type="character" w:customStyle="1" w:styleId="ListLabel821">
    <w:name w:val="ListLabel 821"/>
    <w:qFormat/>
    <w:rsid w:val="00CD059E"/>
    <w:rPr>
      <w:rFonts w:cs="Courier New"/>
    </w:rPr>
  </w:style>
  <w:style w:type="character" w:customStyle="1" w:styleId="ListLabel822">
    <w:name w:val="ListLabel 822"/>
    <w:qFormat/>
    <w:rsid w:val="00CD059E"/>
    <w:rPr>
      <w:rFonts w:cs="Wingdings"/>
    </w:rPr>
  </w:style>
  <w:style w:type="character" w:customStyle="1" w:styleId="ListLabel823">
    <w:name w:val="ListLabel 823"/>
    <w:qFormat/>
    <w:rsid w:val="00CD059E"/>
    <w:rPr>
      <w:rFonts w:cs="Symbol"/>
    </w:rPr>
  </w:style>
  <w:style w:type="character" w:customStyle="1" w:styleId="ListLabel824">
    <w:name w:val="ListLabel 824"/>
    <w:qFormat/>
    <w:rsid w:val="00CD059E"/>
    <w:rPr>
      <w:rFonts w:cs="Courier New"/>
    </w:rPr>
  </w:style>
  <w:style w:type="character" w:customStyle="1" w:styleId="ListLabel825">
    <w:name w:val="ListLabel 825"/>
    <w:qFormat/>
    <w:rsid w:val="00CD059E"/>
    <w:rPr>
      <w:rFonts w:cs="Wingdings"/>
    </w:rPr>
  </w:style>
  <w:style w:type="character" w:customStyle="1" w:styleId="ListLabel826">
    <w:name w:val="ListLabel 826"/>
    <w:qFormat/>
    <w:rsid w:val="00CD059E"/>
    <w:rPr>
      <w:rFonts w:ascii="Times New Roman" w:eastAsia="Times New Roman" w:hAnsi="Times New Roman"/>
      <w:caps w:val="0"/>
      <w:smallCaps w:val="0"/>
      <w:sz w:val="24"/>
    </w:rPr>
  </w:style>
  <w:style w:type="character" w:customStyle="1" w:styleId="ListLabel827">
    <w:name w:val="ListLabel 827"/>
    <w:qFormat/>
    <w:rsid w:val="00CD059E"/>
    <w:rPr>
      <w:rFonts w:eastAsia="Times New Roman"/>
    </w:rPr>
  </w:style>
  <w:style w:type="character" w:customStyle="1" w:styleId="ListLabel828">
    <w:name w:val="ListLabel 828"/>
    <w:qFormat/>
    <w:rsid w:val="00CD059E"/>
    <w:rPr>
      <w:rFonts w:eastAsia="Times New Roman"/>
    </w:rPr>
  </w:style>
  <w:style w:type="character" w:customStyle="1" w:styleId="ListLabel829">
    <w:name w:val="ListLabel 829"/>
    <w:qFormat/>
    <w:rsid w:val="00CD059E"/>
    <w:rPr>
      <w:rFonts w:eastAsia="Times New Roman"/>
      <w:caps w:val="0"/>
      <w:smallCaps w:val="0"/>
    </w:rPr>
  </w:style>
  <w:style w:type="character" w:customStyle="1" w:styleId="ListLabel830">
    <w:name w:val="ListLabel 830"/>
    <w:qFormat/>
    <w:rsid w:val="00CD059E"/>
    <w:rPr>
      <w:rFonts w:eastAsia="Times New Roman"/>
    </w:rPr>
  </w:style>
  <w:style w:type="character" w:customStyle="1" w:styleId="ListLabel831">
    <w:name w:val="ListLabel 831"/>
    <w:qFormat/>
    <w:rsid w:val="00CD059E"/>
    <w:rPr>
      <w:rFonts w:eastAsia="Times New Roman"/>
    </w:rPr>
  </w:style>
  <w:style w:type="character" w:customStyle="1" w:styleId="ListLabel832">
    <w:name w:val="ListLabel 832"/>
    <w:qFormat/>
    <w:rsid w:val="00CD059E"/>
    <w:rPr>
      <w:rFonts w:eastAsia="Times New Roman"/>
      <w:caps w:val="0"/>
      <w:smallCaps w:val="0"/>
    </w:rPr>
  </w:style>
  <w:style w:type="character" w:customStyle="1" w:styleId="ListLabel833">
    <w:name w:val="ListLabel 833"/>
    <w:qFormat/>
    <w:rsid w:val="00CD059E"/>
    <w:rPr>
      <w:rFonts w:eastAsia="Times New Roman"/>
    </w:rPr>
  </w:style>
  <w:style w:type="character" w:customStyle="1" w:styleId="ListLabel834">
    <w:name w:val="ListLabel 834"/>
    <w:qFormat/>
    <w:rsid w:val="00CD059E"/>
    <w:rPr>
      <w:rFonts w:eastAsia="Times New Roman"/>
    </w:rPr>
  </w:style>
  <w:style w:type="character" w:customStyle="1" w:styleId="ListLabel835">
    <w:name w:val="ListLabel 835"/>
    <w:qFormat/>
    <w:rsid w:val="00CD059E"/>
    <w:rPr>
      <w:rFonts w:ascii="Times New Roman" w:eastAsia="Times New Roman" w:hAnsi="Times New Roman"/>
      <w:w w:val="95"/>
      <w:sz w:val="19"/>
      <w:szCs w:val="19"/>
    </w:rPr>
  </w:style>
  <w:style w:type="character" w:customStyle="1" w:styleId="ListLabel836">
    <w:name w:val="ListLabel 836"/>
    <w:qFormat/>
    <w:rsid w:val="00CD059E"/>
    <w:rPr>
      <w:rFonts w:eastAsia="Times New Roman"/>
      <w:w w:val="85"/>
      <w:sz w:val="19"/>
      <w:szCs w:val="19"/>
    </w:rPr>
  </w:style>
  <w:style w:type="character" w:customStyle="1" w:styleId="ListLabel837">
    <w:name w:val="ListLabel 837"/>
    <w:qFormat/>
    <w:rsid w:val="00CD059E"/>
    <w:rPr>
      <w:rFonts w:eastAsia="Times New Roman"/>
      <w:spacing w:val="-1"/>
      <w:w w:val="68"/>
      <w:sz w:val="17"/>
      <w:szCs w:val="17"/>
    </w:rPr>
  </w:style>
  <w:style w:type="character" w:customStyle="1" w:styleId="ListLabel838">
    <w:name w:val="ListLabel 838"/>
    <w:qFormat/>
    <w:rsid w:val="00CD059E"/>
    <w:rPr>
      <w:rFonts w:eastAsia="Times New Roman"/>
      <w:w w:val="95"/>
      <w:sz w:val="17"/>
      <w:szCs w:val="17"/>
    </w:rPr>
  </w:style>
  <w:style w:type="character" w:customStyle="1" w:styleId="ListLabel839">
    <w:name w:val="ListLabel 839"/>
    <w:qFormat/>
    <w:rsid w:val="00CD059E"/>
    <w:rPr>
      <w:rFonts w:ascii="Cambria" w:eastAsia="Times New Roman" w:hAnsi="Cambria"/>
      <w:color w:val="1A171C"/>
      <w:w w:val="94"/>
      <w:sz w:val="17"/>
      <w:szCs w:val="17"/>
    </w:rPr>
  </w:style>
  <w:style w:type="character" w:customStyle="1" w:styleId="ListLabel840">
    <w:name w:val="ListLabel 840"/>
    <w:qFormat/>
    <w:rsid w:val="00CD059E"/>
    <w:rPr>
      <w:rFonts w:ascii="Cambria" w:eastAsia="Times New Roman" w:hAnsi="Cambria"/>
      <w:color w:val="1A171C"/>
      <w:w w:val="94"/>
      <w:sz w:val="17"/>
      <w:szCs w:val="17"/>
    </w:rPr>
  </w:style>
  <w:style w:type="character" w:customStyle="1" w:styleId="ListLabel841">
    <w:name w:val="ListLabel 841"/>
    <w:qFormat/>
    <w:rsid w:val="00CD059E"/>
    <w:rPr>
      <w:rFonts w:eastAsia="Times New Roman"/>
      <w:color w:val="1A171C"/>
      <w:spacing w:val="-1"/>
      <w:w w:val="79"/>
      <w:sz w:val="17"/>
      <w:szCs w:val="17"/>
    </w:rPr>
  </w:style>
  <w:style w:type="character" w:customStyle="1" w:styleId="ListLabel842">
    <w:name w:val="ListLabel 842"/>
    <w:qFormat/>
    <w:rsid w:val="00CD059E"/>
    <w:rPr>
      <w:rFonts w:eastAsia="Times New Roman"/>
      <w:color w:val="1A171C"/>
      <w:spacing w:val="-1"/>
      <w:w w:val="84"/>
      <w:sz w:val="17"/>
      <w:szCs w:val="17"/>
    </w:rPr>
  </w:style>
  <w:style w:type="character" w:customStyle="1" w:styleId="ListLabel843">
    <w:name w:val="ListLabel 843"/>
    <w:qFormat/>
    <w:rsid w:val="00CD059E"/>
    <w:rPr>
      <w:rFonts w:eastAsia="Times New Roman"/>
      <w:color w:val="1A171C"/>
      <w:spacing w:val="-1"/>
      <w:w w:val="72"/>
      <w:sz w:val="14"/>
      <w:szCs w:val="14"/>
    </w:rPr>
  </w:style>
  <w:style w:type="character" w:customStyle="1" w:styleId="ListLabel844">
    <w:name w:val="ListLabel 844"/>
    <w:qFormat/>
    <w:rsid w:val="00CD059E"/>
    <w:rPr>
      <w:rFonts w:ascii="Cambria" w:eastAsia="Times New Roman" w:hAnsi="Cambria"/>
      <w:w w:val="95"/>
      <w:sz w:val="19"/>
      <w:szCs w:val="19"/>
    </w:rPr>
  </w:style>
  <w:style w:type="character" w:customStyle="1" w:styleId="ListLabel845">
    <w:name w:val="ListLabel 845"/>
    <w:qFormat/>
    <w:rsid w:val="00CD059E"/>
    <w:rPr>
      <w:rFonts w:ascii="Cambria" w:eastAsia="Times New Roman" w:hAnsi="Cambria"/>
      <w:w w:val="95"/>
      <w:sz w:val="19"/>
      <w:szCs w:val="19"/>
    </w:rPr>
  </w:style>
  <w:style w:type="character" w:customStyle="1" w:styleId="ListLabel846">
    <w:name w:val="ListLabel 846"/>
    <w:qFormat/>
    <w:rsid w:val="00CD059E"/>
    <w:rPr>
      <w:rFonts w:ascii="Cambria" w:eastAsia="Times New Roman" w:hAnsi="Cambria"/>
      <w:color w:val="1A171C"/>
      <w:w w:val="94"/>
      <w:sz w:val="17"/>
      <w:szCs w:val="17"/>
    </w:rPr>
  </w:style>
  <w:style w:type="character" w:customStyle="1" w:styleId="ListLabel847">
    <w:name w:val="ListLabel 847"/>
    <w:qFormat/>
    <w:rsid w:val="00CD059E"/>
    <w:rPr>
      <w:rFonts w:ascii="Times New Roman" w:hAnsi="Times New Roman" w:cs="Symbol"/>
      <w:sz w:val="24"/>
    </w:rPr>
  </w:style>
  <w:style w:type="character" w:customStyle="1" w:styleId="ListLabel848">
    <w:name w:val="ListLabel 848"/>
    <w:qFormat/>
    <w:rsid w:val="00CD059E"/>
    <w:rPr>
      <w:rFonts w:cs="Times New Roman"/>
    </w:rPr>
  </w:style>
  <w:style w:type="character" w:customStyle="1" w:styleId="ListLabel849">
    <w:name w:val="ListLabel 849"/>
    <w:qFormat/>
    <w:rsid w:val="00CD059E"/>
    <w:rPr>
      <w:rFonts w:cs="Wingdings"/>
    </w:rPr>
  </w:style>
  <w:style w:type="character" w:customStyle="1" w:styleId="ListLabel850">
    <w:name w:val="ListLabel 850"/>
    <w:qFormat/>
    <w:rsid w:val="00CD059E"/>
    <w:rPr>
      <w:rFonts w:cs="Symbol"/>
    </w:rPr>
  </w:style>
  <w:style w:type="character" w:customStyle="1" w:styleId="ListLabel851">
    <w:name w:val="ListLabel 851"/>
    <w:qFormat/>
    <w:rsid w:val="00CD059E"/>
    <w:rPr>
      <w:rFonts w:cs="Courier New"/>
    </w:rPr>
  </w:style>
  <w:style w:type="character" w:customStyle="1" w:styleId="ListLabel852">
    <w:name w:val="ListLabel 852"/>
    <w:qFormat/>
    <w:rsid w:val="00CD059E"/>
    <w:rPr>
      <w:rFonts w:cs="Wingdings"/>
    </w:rPr>
  </w:style>
  <w:style w:type="character" w:customStyle="1" w:styleId="ListLabel853">
    <w:name w:val="ListLabel 853"/>
    <w:qFormat/>
    <w:rsid w:val="00CD059E"/>
    <w:rPr>
      <w:rFonts w:cs="Symbol"/>
    </w:rPr>
  </w:style>
  <w:style w:type="character" w:customStyle="1" w:styleId="ListLabel854">
    <w:name w:val="ListLabel 854"/>
    <w:qFormat/>
    <w:rsid w:val="00CD059E"/>
    <w:rPr>
      <w:rFonts w:cs="Courier New"/>
    </w:rPr>
  </w:style>
  <w:style w:type="character" w:customStyle="1" w:styleId="ListLabel855">
    <w:name w:val="ListLabel 855"/>
    <w:qFormat/>
    <w:rsid w:val="00CD059E"/>
    <w:rPr>
      <w:rFonts w:cs="Wingdings"/>
    </w:rPr>
  </w:style>
  <w:style w:type="character" w:customStyle="1" w:styleId="ListLabel856">
    <w:name w:val="ListLabel 856"/>
    <w:qFormat/>
    <w:rsid w:val="00CD059E"/>
    <w:rPr>
      <w:rFonts w:ascii="Times New Roman" w:hAnsi="Times New Roman" w:cs="Symbol"/>
      <w:sz w:val="24"/>
    </w:rPr>
  </w:style>
  <w:style w:type="character" w:customStyle="1" w:styleId="ListLabel857">
    <w:name w:val="ListLabel 857"/>
    <w:qFormat/>
    <w:rsid w:val="00CD059E"/>
    <w:rPr>
      <w:rFonts w:cs="Courier New"/>
    </w:rPr>
  </w:style>
  <w:style w:type="character" w:customStyle="1" w:styleId="ListLabel858">
    <w:name w:val="ListLabel 858"/>
    <w:qFormat/>
    <w:rsid w:val="00CD059E"/>
    <w:rPr>
      <w:rFonts w:cs="Wingdings"/>
    </w:rPr>
  </w:style>
  <w:style w:type="character" w:customStyle="1" w:styleId="ListLabel859">
    <w:name w:val="ListLabel 859"/>
    <w:qFormat/>
    <w:rsid w:val="00CD059E"/>
    <w:rPr>
      <w:rFonts w:cs="Symbol"/>
    </w:rPr>
  </w:style>
  <w:style w:type="character" w:customStyle="1" w:styleId="ListLabel860">
    <w:name w:val="ListLabel 860"/>
    <w:qFormat/>
    <w:rsid w:val="00CD059E"/>
    <w:rPr>
      <w:rFonts w:cs="Courier New"/>
    </w:rPr>
  </w:style>
  <w:style w:type="character" w:customStyle="1" w:styleId="ListLabel861">
    <w:name w:val="ListLabel 861"/>
    <w:qFormat/>
    <w:rsid w:val="00CD059E"/>
    <w:rPr>
      <w:rFonts w:cs="Wingdings"/>
    </w:rPr>
  </w:style>
  <w:style w:type="character" w:customStyle="1" w:styleId="ListLabel862">
    <w:name w:val="ListLabel 862"/>
    <w:qFormat/>
    <w:rsid w:val="00CD059E"/>
    <w:rPr>
      <w:rFonts w:cs="Symbol"/>
    </w:rPr>
  </w:style>
  <w:style w:type="character" w:customStyle="1" w:styleId="ListLabel863">
    <w:name w:val="ListLabel 863"/>
    <w:qFormat/>
    <w:rsid w:val="00CD059E"/>
    <w:rPr>
      <w:rFonts w:cs="Courier New"/>
    </w:rPr>
  </w:style>
  <w:style w:type="character" w:customStyle="1" w:styleId="ListLabel864">
    <w:name w:val="ListLabel 864"/>
    <w:qFormat/>
    <w:rsid w:val="00CD059E"/>
    <w:rPr>
      <w:rFonts w:cs="Wingdings"/>
    </w:rPr>
  </w:style>
  <w:style w:type="character" w:customStyle="1" w:styleId="ListLabel865">
    <w:name w:val="ListLabel 865"/>
    <w:qFormat/>
    <w:rsid w:val="00CD059E"/>
    <w:rPr>
      <w:rFonts w:ascii="Times New Roman" w:hAnsi="Times New Roman" w:cs="Symbol"/>
      <w:sz w:val="24"/>
    </w:rPr>
  </w:style>
  <w:style w:type="character" w:customStyle="1" w:styleId="ListLabel866">
    <w:name w:val="ListLabel 866"/>
    <w:qFormat/>
    <w:rsid w:val="00CD059E"/>
    <w:rPr>
      <w:rFonts w:cs="Courier New"/>
    </w:rPr>
  </w:style>
  <w:style w:type="character" w:customStyle="1" w:styleId="ListLabel867">
    <w:name w:val="ListLabel 867"/>
    <w:qFormat/>
    <w:rsid w:val="00CD059E"/>
    <w:rPr>
      <w:rFonts w:cs="Wingdings"/>
    </w:rPr>
  </w:style>
  <w:style w:type="character" w:customStyle="1" w:styleId="ListLabel868">
    <w:name w:val="ListLabel 868"/>
    <w:qFormat/>
    <w:rsid w:val="00CD059E"/>
    <w:rPr>
      <w:rFonts w:cs="Symbol"/>
    </w:rPr>
  </w:style>
  <w:style w:type="character" w:customStyle="1" w:styleId="ListLabel869">
    <w:name w:val="ListLabel 869"/>
    <w:qFormat/>
    <w:rsid w:val="00CD059E"/>
    <w:rPr>
      <w:rFonts w:cs="Courier New"/>
    </w:rPr>
  </w:style>
  <w:style w:type="character" w:customStyle="1" w:styleId="ListLabel870">
    <w:name w:val="ListLabel 870"/>
    <w:qFormat/>
    <w:rsid w:val="00CD059E"/>
    <w:rPr>
      <w:rFonts w:cs="Wingdings"/>
    </w:rPr>
  </w:style>
  <w:style w:type="character" w:customStyle="1" w:styleId="ListLabel871">
    <w:name w:val="ListLabel 871"/>
    <w:qFormat/>
    <w:rsid w:val="00CD059E"/>
    <w:rPr>
      <w:rFonts w:cs="Symbol"/>
    </w:rPr>
  </w:style>
  <w:style w:type="character" w:customStyle="1" w:styleId="ListLabel872">
    <w:name w:val="ListLabel 872"/>
    <w:qFormat/>
    <w:rsid w:val="00CD059E"/>
    <w:rPr>
      <w:rFonts w:cs="Courier New"/>
    </w:rPr>
  </w:style>
  <w:style w:type="character" w:customStyle="1" w:styleId="ListLabel873">
    <w:name w:val="ListLabel 873"/>
    <w:qFormat/>
    <w:rsid w:val="00CD059E"/>
    <w:rPr>
      <w:rFonts w:cs="Wingdings"/>
    </w:rPr>
  </w:style>
  <w:style w:type="character" w:customStyle="1" w:styleId="ListLabel874">
    <w:name w:val="ListLabel 874"/>
    <w:qFormat/>
    <w:rsid w:val="00CD059E"/>
    <w:rPr>
      <w:rFonts w:ascii="Times New Roman" w:hAnsi="Times New Roman" w:cs="Symbol"/>
      <w:sz w:val="24"/>
    </w:rPr>
  </w:style>
  <w:style w:type="character" w:customStyle="1" w:styleId="ListLabel875">
    <w:name w:val="ListLabel 875"/>
    <w:qFormat/>
    <w:rsid w:val="00CD059E"/>
    <w:rPr>
      <w:rFonts w:cs="Courier New"/>
    </w:rPr>
  </w:style>
  <w:style w:type="character" w:customStyle="1" w:styleId="ListLabel876">
    <w:name w:val="ListLabel 876"/>
    <w:qFormat/>
    <w:rsid w:val="00CD059E"/>
    <w:rPr>
      <w:rFonts w:cs="Wingdings"/>
    </w:rPr>
  </w:style>
  <w:style w:type="character" w:customStyle="1" w:styleId="ListLabel877">
    <w:name w:val="ListLabel 877"/>
    <w:qFormat/>
    <w:rsid w:val="00CD059E"/>
    <w:rPr>
      <w:rFonts w:cs="Symbol"/>
    </w:rPr>
  </w:style>
  <w:style w:type="character" w:customStyle="1" w:styleId="ListLabel878">
    <w:name w:val="ListLabel 878"/>
    <w:qFormat/>
    <w:rsid w:val="00CD059E"/>
    <w:rPr>
      <w:rFonts w:cs="Courier New"/>
    </w:rPr>
  </w:style>
  <w:style w:type="character" w:customStyle="1" w:styleId="ListLabel879">
    <w:name w:val="ListLabel 879"/>
    <w:qFormat/>
    <w:rsid w:val="00CD059E"/>
    <w:rPr>
      <w:rFonts w:cs="Wingdings"/>
    </w:rPr>
  </w:style>
  <w:style w:type="character" w:customStyle="1" w:styleId="ListLabel880">
    <w:name w:val="ListLabel 880"/>
    <w:qFormat/>
    <w:rsid w:val="00CD059E"/>
    <w:rPr>
      <w:rFonts w:cs="Symbol"/>
    </w:rPr>
  </w:style>
  <w:style w:type="character" w:customStyle="1" w:styleId="ListLabel881">
    <w:name w:val="ListLabel 881"/>
    <w:qFormat/>
    <w:rsid w:val="00CD059E"/>
    <w:rPr>
      <w:rFonts w:cs="Courier New"/>
    </w:rPr>
  </w:style>
  <w:style w:type="character" w:customStyle="1" w:styleId="ListLabel882">
    <w:name w:val="ListLabel 882"/>
    <w:qFormat/>
    <w:rsid w:val="00CD059E"/>
    <w:rPr>
      <w:rFonts w:cs="Wingdings"/>
    </w:rPr>
  </w:style>
  <w:style w:type="character" w:customStyle="1" w:styleId="ListLabel883">
    <w:name w:val="ListLabel 883"/>
    <w:qFormat/>
    <w:rsid w:val="00CD059E"/>
    <w:rPr>
      <w:rFonts w:ascii="Times New Roman" w:hAnsi="Times New Roman" w:cs="Symbol"/>
      <w:sz w:val="24"/>
    </w:rPr>
  </w:style>
  <w:style w:type="character" w:customStyle="1" w:styleId="ListLabel884">
    <w:name w:val="ListLabel 884"/>
    <w:qFormat/>
    <w:rsid w:val="00CD059E"/>
    <w:rPr>
      <w:rFonts w:cs="Courier New"/>
    </w:rPr>
  </w:style>
  <w:style w:type="character" w:customStyle="1" w:styleId="ListLabel885">
    <w:name w:val="ListLabel 885"/>
    <w:qFormat/>
    <w:rsid w:val="00CD059E"/>
    <w:rPr>
      <w:rFonts w:cs="Wingdings"/>
    </w:rPr>
  </w:style>
  <w:style w:type="character" w:customStyle="1" w:styleId="ListLabel886">
    <w:name w:val="ListLabel 886"/>
    <w:qFormat/>
    <w:rsid w:val="00CD059E"/>
    <w:rPr>
      <w:rFonts w:cs="Symbol"/>
    </w:rPr>
  </w:style>
  <w:style w:type="character" w:customStyle="1" w:styleId="ListLabel887">
    <w:name w:val="ListLabel 887"/>
    <w:qFormat/>
    <w:rsid w:val="00CD059E"/>
    <w:rPr>
      <w:rFonts w:cs="Courier New"/>
    </w:rPr>
  </w:style>
  <w:style w:type="character" w:customStyle="1" w:styleId="ListLabel888">
    <w:name w:val="ListLabel 888"/>
    <w:qFormat/>
    <w:rsid w:val="00CD059E"/>
    <w:rPr>
      <w:rFonts w:cs="Wingdings"/>
    </w:rPr>
  </w:style>
  <w:style w:type="character" w:customStyle="1" w:styleId="ListLabel889">
    <w:name w:val="ListLabel 889"/>
    <w:qFormat/>
    <w:rsid w:val="00CD059E"/>
    <w:rPr>
      <w:rFonts w:cs="Symbol"/>
    </w:rPr>
  </w:style>
  <w:style w:type="character" w:customStyle="1" w:styleId="ListLabel890">
    <w:name w:val="ListLabel 890"/>
    <w:qFormat/>
    <w:rsid w:val="00CD059E"/>
    <w:rPr>
      <w:rFonts w:cs="Courier New"/>
    </w:rPr>
  </w:style>
  <w:style w:type="character" w:customStyle="1" w:styleId="ListLabel891">
    <w:name w:val="ListLabel 891"/>
    <w:qFormat/>
    <w:rsid w:val="00CD059E"/>
    <w:rPr>
      <w:rFonts w:cs="Wingdings"/>
    </w:rPr>
  </w:style>
  <w:style w:type="character" w:customStyle="1" w:styleId="ListLabel892">
    <w:name w:val="ListLabel 892"/>
    <w:qFormat/>
    <w:rsid w:val="00CD059E"/>
    <w:rPr>
      <w:rFonts w:ascii="Times New Roman" w:hAnsi="Times New Roman" w:cs="Symbol"/>
      <w:sz w:val="24"/>
    </w:rPr>
  </w:style>
  <w:style w:type="character" w:customStyle="1" w:styleId="ListLabel893">
    <w:name w:val="ListLabel 893"/>
    <w:qFormat/>
    <w:rsid w:val="00CD059E"/>
    <w:rPr>
      <w:rFonts w:cs="Courier New"/>
    </w:rPr>
  </w:style>
  <w:style w:type="character" w:customStyle="1" w:styleId="ListLabel894">
    <w:name w:val="ListLabel 894"/>
    <w:qFormat/>
    <w:rsid w:val="00CD059E"/>
    <w:rPr>
      <w:rFonts w:cs="Wingdings"/>
    </w:rPr>
  </w:style>
  <w:style w:type="character" w:customStyle="1" w:styleId="ListLabel895">
    <w:name w:val="ListLabel 895"/>
    <w:qFormat/>
    <w:rsid w:val="00CD059E"/>
    <w:rPr>
      <w:rFonts w:cs="Symbol"/>
    </w:rPr>
  </w:style>
  <w:style w:type="character" w:customStyle="1" w:styleId="ListLabel896">
    <w:name w:val="ListLabel 896"/>
    <w:qFormat/>
    <w:rsid w:val="00CD059E"/>
    <w:rPr>
      <w:rFonts w:cs="Courier New"/>
    </w:rPr>
  </w:style>
  <w:style w:type="character" w:customStyle="1" w:styleId="ListLabel897">
    <w:name w:val="ListLabel 897"/>
    <w:qFormat/>
    <w:rsid w:val="00CD059E"/>
    <w:rPr>
      <w:rFonts w:cs="Wingdings"/>
    </w:rPr>
  </w:style>
  <w:style w:type="character" w:customStyle="1" w:styleId="ListLabel898">
    <w:name w:val="ListLabel 898"/>
    <w:qFormat/>
    <w:rsid w:val="00CD059E"/>
    <w:rPr>
      <w:rFonts w:cs="Symbol"/>
    </w:rPr>
  </w:style>
  <w:style w:type="character" w:customStyle="1" w:styleId="ListLabel899">
    <w:name w:val="ListLabel 899"/>
    <w:qFormat/>
    <w:rsid w:val="00CD059E"/>
    <w:rPr>
      <w:rFonts w:cs="Courier New"/>
    </w:rPr>
  </w:style>
  <w:style w:type="character" w:customStyle="1" w:styleId="ListLabel900">
    <w:name w:val="ListLabel 900"/>
    <w:qFormat/>
    <w:rsid w:val="00CD059E"/>
    <w:rPr>
      <w:rFonts w:cs="Wingdings"/>
    </w:rPr>
  </w:style>
  <w:style w:type="character" w:customStyle="1" w:styleId="ListLabel901">
    <w:name w:val="ListLabel 901"/>
    <w:qFormat/>
    <w:rsid w:val="00CD059E"/>
    <w:rPr>
      <w:rFonts w:ascii="Times New Roman" w:hAnsi="Times New Roman" w:cs="Symbol"/>
      <w:sz w:val="24"/>
    </w:rPr>
  </w:style>
  <w:style w:type="character" w:customStyle="1" w:styleId="ListLabel902">
    <w:name w:val="ListLabel 902"/>
    <w:qFormat/>
    <w:rsid w:val="00CD059E"/>
    <w:rPr>
      <w:rFonts w:cs="Courier New"/>
    </w:rPr>
  </w:style>
  <w:style w:type="character" w:customStyle="1" w:styleId="ListLabel903">
    <w:name w:val="ListLabel 903"/>
    <w:qFormat/>
    <w:rsid w:val="00CD059E"/>
    <w:rPr>
      <w:rFonts w:cs="Wingdings"/>
    </w:rPr>
  </w:style>
  <w:style w:type="character" w:customStyle="1" w:styleId="ListLabel904">
    <w:name w:val="ListLabel 904"/>
    <w:qFormat/>
    <w:rsid w:val="00CD059E"/>
    <w:rPr>
      <w:rFonts w:cs="Symbol"/>
    </w:rPr>
  </w:style>
  <w:style w:type="character" w:customStyle="1" w:styleId="ListLabel905">
    <w:name w:val="ListLabel 905"/>
    <w:qFormat/>
    <w:rsid w:val="00CD059E"/>
    <w:rPr>
      <w:rFonts w:cs="Courier New"/>
    </w:rPr>
  </w:style>
  <w:style w:type="character" w:customStyle="1" w:styleId="ListLabel906">
    <w:name w:val="ListLabel 906"/>
    <w:qFormat/>
    <w:rsid w:val="00CD059E"/>
    <w:rPr>
      <w:rFonts w:cs="Wingdings"/>
    </w:rPr>
  </w:style>
  <w:style w:type="character" w:customStyle="1" w:styleId="ListLabel907">
    <w:name w:val="ListLabel 907"/>
    <w:qFormat/>
    <w:rsid w:val="00CD059E"/>
    <w:rPr>
      <w:rFonts w:cs="Symbol"/>
    </w:rPr>
  </w:style>
  <w:style w:type="character" w:customStyle="1" w:styleId="ListLabel908">
    <w:name w:val="ListLabel 908"/>
    <w:qFormat/>
    <w:rsid w:val="00CD059E"/>
    <w:rPr>
      <w:rFonts w:cs="Courier New"/>
    </w:rPr>
  </w:style>
  <w:style w:type="character" w:customStyle="1" w:styleId="ListLabel909">
    <w:name w:val="ListLabel 909"/>
    <w:qFormat/>
    <w:rsid w:val="00CD059E"/>
    <w:rPr>
      <w:rFonts w:cs="Wingdings"/>
    </w:rPr>
  </w:style>
  <w:style w:type="character" w:customStyle="1" w:styleId="ListLabel910">
    <w:name w:val="ListLabel 910"/>
    <w:qFormat/>
    <w:rsid w:val="00CD059E"/>
    <w:rPr>
      <w:rFonts w:ascii="Times New Roman" w:hAnsi="Times New Roman" w:cs="Symbol"/>
      <w:sz w:val="24"/>
    </w:rPr>
  </w:style>
  <w:style w:type="character" w:customStyle="1" w:styleId="ListLabel911">
    <w:name w:val="ListLabel 911"/>
    <w:qFormat/>
    <w:rsid w:val="00CD059E"/>
    <w:rPr>
      <w:rFonts w:cs="Courier New"/>
    </w:rPr>
  </w:style>
  <w:style w:type="character" w:customStyle="1" w:styleId="ListLabel912">
    <w:name w:val="ListLabel 912"/>
    <w:qFormat/>
    <w:rsid w:val="00CD059E"/>
    <w:rPr>
      <w:rFonts w:cs="Wingdings"/>
    </w:rPr>
  </w:style>
  <w:style w:type="character" w:customStyle="1" w:styleId="ListLabel913">
    <w:name w:val="ListLabel 913"/>
    <w:qFormat/>
    <w:rsid w:val="00CD059E"/>
    <w:rPr>
      <w:rFonts w:cs="Symbol"/>
    </w:rPr>
  </w:style>
  <w:style w:type="character" w:customStyle="1" w:styleId="ListLabel914">
    <w:name w:val="ListLabel 914"/>
    <w:qFormat/>
    <w:rsid w:val="00CD059E"/>
    <w:rPr>
      <w:rFonts w:cs="Courier New"/>
    </w:rPr>
  </w:style>
  <w:style w:type="character" w:customStyle="1" w:styleId="ListLabel915">
    <w:name w:val="ListLabel 915"/>
    <w:qFormat/>
    <w:rsid w:val="00CD059E"/>
    <w:rPr>
      <w:rFonts w:cs="Wingdings"/>
    </w:rPr>
  </w:style>
  <w:style w:type="character" w:customStyle="1" w:styleId="ListLabel916">
    <w:name w:val="ListLabel 916"/>
    <w:qFormat/>
    <w:rsid w:val="00CD059E"/>
    <w:rPr>
      <w:rFonts w:cs="Symbol"/>
    </w:rPr>
  </w:style>
  <w:style w:type="character" w:customStyle="1" w:styleId="ListLabel917">
    <w:name w:val="ListLabel 917"/>
    <w:qFormat/>
    <w:rsid w:val="00CD059E"/>
    <w:rPr>
      <w:rFonts w:cs="Courier New"/>
    </w:rPr>
  </w:style>
  <w:style w:type="character" w:customStyle="1" w:styleId="ListLabel918">
    <w:name w:val="ListLabel 918"/>
    <w:qFormat/>
    <w:rsid w:val="00CD059E"/>
    <w:rPr>
      <w:rFonts w:cs="Wingdings"/>
    </w:rPr>
  </w:style>
  <w:style w:type="character" w:customStyle="1" w:styleId="ListLabel919">
    <w:name w:val="ListLabel 919"/>
    <w:qFormat/>
    <w:rsid w:val="00CD059E"/>
    <w:rPr>
      <w:rFonts w:ascii="Times New Roman" w:hAnsi="Times New Roman" w:cs="Symbol"/>
      <w:sz w:val="24"/>
    </w:rPr>
  </w:style>
  <w:style w:type="character" w:customStyle="1" w:styleId="ListLabel920">
    <w:name w:val="ListLabel 920"/>
    <w:qFormat/>
    <w:rsid w:val="00CD059E"/>
    <w:rPr>
      <w:rFonts w:cs="Courier New"/>
    </w:rPr>
  </w:style>
  <w:style w:type="character" w:customStyle="1" w:styleId="ListLabel921">
    <w:name w:val="ListLabel 921"/>
    <w:qFormat/>
    <w:rsid w:val="00CD059E"/>
    <w:rPr>
      <w:rFonts w:cs="Wingdings"/>
    </w:rPr>
  </w:style>
  <w:style w:type="character" w:customStyle="1" w:styleId="ListLabel922">
    <w:name w:val="ListLabel 922"/>
    <w:qFormat/>
    <w:rsid w:val="00CD059E"/>
    <w:rPr>
      <w:rFonts w:cs="Symbol"/>
    </w:rPr>
  </w:style>
  <w:style w:type="character" w:customStyle="1" w:styleId="ListLabel923">
    <w:name w:val="ListLabel 923"/>
    <w:qFormat/>
    <w:rsid w:val="00CD059E"/>
    <w:rPr>
      <w:rFonts w:cs="Courier New"/>
    </w:rPr>
  </w:style>
  <w:style w:type="character" w:customStyle="1" w:styleId="ListLabel924">
    <w:name w:val="ListLabel 924"/>
    <w:qFormat/>
    <w:rsid w:val="00CD059E"/>
    <w:rPr>
      <w:rFonts w:cs="Wingdings"/>
    </w:rPr>
  </w:style>
  <w:style w:type="character" w:customStyle="1" w:styleId="ListLabel925">
    <w:name w:val="ListLabel 925"/>
    <w:qFormat/>
    <w:rsid w:val="00CD059E"/>
    <w:rPr>
      <w:rFonts w:cs="Symbol"/>
    </w:rPr>
  </w:style>
  <w:style w:type="character" w:customStyle="1" w:styleId="ListLabel926">
    <w:name w:val="ListLabel 926"/>
    <w:qFormat/>
    <w:rsid w:val="00CD059E"/>
    <w:rPr>
      <w:rFonts w:cs="Courier New"/>
    </w:rPr>
  </w:style>
  <w:style w:type="character" w:customStyle="1" w:styleId="ListLabel927">
    <w:name w:val="ListLabel 927"/>
    <w:qFormat/>
    <w:rsid w:val="00CD059E"/>
    <w:rPr>
      <w:rFonts w:cs="Wingdings"/>
    </w:rPr>
  </w:style>
  <w:style w:type="character" w:customStyle="1" w:styleId="ListLabel928">
    <w:name w:val="ListLabel 928"/>
    <w:qFormat/>
    <w:rsid w:val="00CD059E"/>
    <w:rPr>
      <w:rFonts w:ascii="Times New Roman" w:hAnsi="Times New Roman" w:cs="Symbol"/>
      <w:sz w:val="24"/>
    </w:rPr>
  </w:style>
  <w:style w:type="character" w:customStyle="1" w:styleId="ListLabel929">
    <w:name w:val="ListLabel 929"/>
    <w:qFormat/>
    <w:rsid w:val="00CD059E"/>
    <w:rPr>
      <w:rFonts w:cs="Courier New"/>
    </w:rPr>
  </w:style>
  <w:style w:type="character" w:customStyle="1" w:styleId="ListLabel930">
    <w:name w:val="ListLabel 930"/>
    <w:qFormat/>
    <w:rsid w:val="00CD059E"/>
    <w:rPr>
      <w:rFonts w:cs="Wingdings"/>
    </w:rPr>
  </w:style>
  <w:style w:type="character" w:customStyle="1" w:styleId="ListLabel931">
    <w:name w:val="ListLabel 931"/>
    <w:qFormat/>
    <w:rsid w:val="00CD059E"/>
    <w:rPr>
      <w:rFonts w:cs="Symbol"/>
    </w:rPr>
  </w:style>
  <w:style w:type="character" w:customStyle="1" w:styleId="ListLabel932">
    <w:name w:val="ListLabel 932"/>
    <w:qFormat/>
    <w:rsid w:val="00CD059E"/>
    <w:rPr>
      <w:rFonts w:cs="Courier New"/>
    </w:rPr>
  </w:style>
  <w:style w:type="character" w:customStyle="1" w:styleId="ListLabel933">
    <w:name w:val="ListLabel 933"/>
    <w:qFormat/>
    <w:rsid w:val="00CD059E"/>
    <w:rPr>
      <w:rFonts w:cs="Wingdings"/>
    </w:rPr>
  </w:style>
  <w:style w:type="character" w:customStyle="1" w:styleId="ListLabel934">
    <w:name w:val="ListLabel 934"/>
    <w:qFormat/>
    <w:rsid w:val="00CD059E"/>
    <w:rPr>
      <w:rFonts w:cs="Symbol"/>
    </w:rPr>
  </w:style>
  <w:style w:type="character" w:customStyle="1" w:styleId="ListLabel935">
    <w:name w:val="ListLabel 935"/>
    <w:qFormat/>
    <w:rsid w:val="00CD059E"/>
    <w:rPr>
      <w:rFonts w:cs="Courier New"/>
    </w:rPr>
  </w:style>
  <w:style w:type="character" w:customStyle="1" w:styleId="ListLabel936">
    <w:name w:val="ListLabel 936"/>
    <w:qFormat/>
    <w:rsid w:val="00CD059E"/>
    <w:rPr>
      <w:rFonts w:cs="Wingdings"/>
    </w:rPr>
  </w:style>
  <w:style w:type="character" w:customStyle="1" w:styleId="ListLabel937">
    <w:name w:val="ListLabel 937"/>
    <w:qFormat/>
    <w:rsid w:val="00CD059E"/>
    <w:rPr>
      <w:rFonts w:ascii="Times New Roman" w:hAnsi="Times New Roman" w:cs="Courier New"/>
      <w:sz w:val="24"/>
    </w:rPr>
  </w:style>
  <w:style w:type="character" w:customStyle="1" w:styleId="ListLabel938">
    <w:name w:val="ListLabel 938"/>
    <w:qFormat/>
    <w:rsid w:val="00CD059E"/>
    <w:rPr>
      <w:rFonts w:cs="Courier New"/>
    </w:rPr>
  </w:style>
  <w:style w:type="character" w:customStyle="1" w:styleId="ListLabel939">
    <w:name w:val="ListLabel 939"/>
    <w:qFormat/>
    <w:rsid w:val="00CD059E"/>
    <w:rPr>
      <w:rFonts w:cs="Wingdings"/>
    </w:rPr>
  </w:style>
  <w:style w:type="character" w:customStyle="1" w:styleId="ListLabel940">
    <w:name w:val="ListLabel 940"/>
    <w:qFormat/>
    <w:rsid w:val="00CD059E"/>
    <w:rPr>
      <w:rFonts w:cs="Symbol"/>
    </w:rPr>
  </w:style>
  <w:style w:type="character" w:customStyle="1" w:styleId="ListLabel941">
    <w:name w:val="ListLabel 941"/>
    <w:qFormat/>
    <w:rsid w:val="00CD059E"/>
    <w:rPr>
      <w:rFonts w:cs="Courier New"/>
    </w:rPr>
  </w:style>
  <w:style w:type="character" w:customStyle="1" w:styleId="ListLabel942">
    <w:name w:val="ListLabel 942"/>
    <w:qFormat/>
    <w:rsid w:val="00CD059E"/>
    <w:rPr>
      <w:rFonts w:cs="Wingdings"/>
    </w:rPr>
  </w:style>
  <w:style w:type="character" w:customStyle="1" w:styleId="ListLabel943">
    <w:name w:val="ListLabel 943"/>
    <w:qFormat/>
    <w:rsid w:val="00CD059E"/>
    <w:rPr>
      <w:rFonts w:cs="Symbol"/>
    </w:rPr>
  </w:style>
  <w:style w:type="character" w:customStyle="1" w:styleId="ListLabel944">
    <w:name w:val="ListLabel 944"/>
    <w:qFormat/>
    <w:rsid w:val="00CD059E"/>
    <w:rPr>
      <w:rFonts w:cs="Courier New"/>
    </w:rPr>
  </w:style>
  <w:style w:type="character" w:customStyle="1" w:styleId="ListLabel945">
    <w:name w:val="ListLabel 945"/>
    <w:qFormat/>
    <w:rsid w:val="00CD059E"/>
    <w:rPr>
      <w:rFonts w:cs="Wingdings"/>
    </w:rPr>
  </w:style>
  <w:style w:type="character" w:customStyle="1" w:styleId="ListLabel946">
    <w:name w:val="ListLabel 946"/>
    <w:qFormat/>
    <w:rsid w:val="00CD059E"/>
    <w:rPr>
      <w:rFonts w:ascii="Times New Roman" w:hAnsi="Times New Roman" w:cs="Symbol"/>
      <w:sz w:val="24"/>
    </w:rPr>
  </w:style>
  <w:style w:type="character" w:customStyle="1" w:styleId="TitoloCarattere2">
    <w:name w:val="Titolo Carattere2"/>
    <w:basedOn w:val="Carpredefinitoparagrafo"/>
    <w:uiPriority w:val="10"/>
    <w:rsid w:val="00CD059E"/>
    <w:rPr>
      <w:rFonts w:asciiTheme="majorHAnsi" w:eastAsiaTheme="majorEastAsia" w:hAnsiTheme="majorHAnsi" w:cstheme="majorBidi"/>
      <w:spacing w:val="-10"/>
      <w:kern w:val="28"/>
      <w:sz w:val="56"/>
      <w:szCs w:val="56"/>
    </w:rPr>
  </w:style>
  <w:style w:type="character" w:customStyle="1" w:styleId="CorpotestoCarattere1">
    <w:name w:val="Corpo testo Carattere1"/>
    <w:basedOn w:val="Carpredefinitoparagrafo"/>
    <w:uiPriority w:val="99"/>
    <w:semiHidden/>
    <w:rsid w:val="00CD059E"/>
    <w:rPr>
      <w:rFonts w:ascii="Calibri" w:eastAsia="Times New Roman" w:hAnsi="Calibri" w:cs="Calibri"/>
    </w:rPr>
  </w:style>
  <w:style w:type="paragraph" w:styleId="Didascalia">
    <w:name w:val="caption"/>
    <w:basedOn w:val="Normale"/>
    <w:qFormat/>
    <w:rsid w:val="00CD059E"/>
    <w:pPr>
      <w:suppressLineNumbers/>
      <w:spacing w:before="120" w:after="120"/>
    </w:pPr>
    <w:rPr>
      <w:rFonts w:ascii="Calibri" w:eastAsia="Times New Roman" w:hAnsi="Calibri" w:cs="Lucida Sans"/>
      <w:i/>
      <w:iCs/>
      <w:sz w:val="24"/>
      <w:szCs w:val="24"/>
    </w:rPr>
  </w:style>
  <w:style w:type="character" w:customStyle="1" w:styleId="TestonormaleCarattere1">
    <w:name w:val="Testo normale Carattere1"/>
    <w:basedOn w:val="Carpredefinitoparagrafo"/>
    <w:uiPriority w:val="99"/>
    <w:semiHidden/>
    <w:rsid w:val="00CD059E"/>
    <w:rPr>
      <w:rFonts w:ascii="Consolas" w:eastAsia="Times New Roman" w:hAnsi="Consolas" w:cs="Consolas"/>
      <w:sz w:val="21"/>
      <w:szCs w:val="21"/>
    </w:rPr>
  </w:style>
  <w:style w:type="character" w:customStyle="1" w:styleId="IntestazioneCarattere1">
    <w:name w:val="Intestazione Carattere1"/>
    <w:basedOn w:val="Carpredefinitoparagrafo"/>
    <w:uiPriority w:val="99"/>
    <w:semiHidden/>
    <w:rsid w:val="00CD059E"/>
    <w:rPr>
      <w:rFonts w:ascii="Calibri" w:eastAsia="Times New Roman" w:hAnsi="Calibri" w:cs="Calibri"/>
    </w:rPr>
  </w:style>
  <w:style w:type="character" w:customStyle="1" w:styleId="PidipaginaCarattere1">
    <w:name w:val="Piè di pagina Carattere1"/>
    <w:basedOn w:val="Carpredefinitoparagrafo"/>
    <w:uiPriority w:val="99"/>
    <w:semiHidden/>
    <w:rsid w:val="00CD059E"/>
    <w:rPr>
      <w:rFonts w:ascii="Calibri" w:eastAsia="Times New Roman" w:hAnsi="Calibri" w:cs="Calibri"/>
    </w:rPr>
  </w:style>
  <w:style w:type="character" w:customStyle="1" w:styleId="RientrocorpodeltestoCarattere1">
    <w:name w:val="Rientro corpo del testo Carattere1"/>
    <w:basedOn w:val="Carpredefinitoparagrafo"/>
    <w:uiPriority w:val="99"/>
    <w:semiHidden/>
    <w:rsid w:val="00CD059E"/>
    <w:rPr>
      <w:rFonts w:ascii="Calibri" w:eastAsia="Times New Roman" w:hAnsi="Calibri" w:cs="Calibri"/>
    </w:rPr>
  </w:style>
  <w:style w:type="paragraph" w:customStyle="1" w:styleId="Paragrafoelenco21">
    <w:name w:val="Paragrafo elenco21"/>
    <w:basedOn w:val="Normale"/>
    <w:uiPriority w:val="99"/>
    <w:qFormat/>
    <w:rsid w:val="00CD059E"/>
    <w:pPr>
      <w:suppressAutoHyphens/>
      <w:spacing w:after="0" w:line="240" w:lineRule="auto"/>
      <w:ind w:left="720"/>
    </w:pPr>
    <w:rPr>
      <w:rFonts w:ascii="Calibri" w:eastAsia="Calibri" w:hAnsi="Calibri" w:cs="Calibri"/>
      <w:kern w:val="2"/>
      <w:sz w:val="24"/>
      <w:szCs w:val="24"/>
      <w:lang w:eastAsia="ar-SA"/>
    </w:rPr>
  </w:style>
  <w:style w:type="character" w:customStyle="1" w:styleId="SottotitoloCarattere1">
    <w:name w:val="Sottotitolo Carattere1"/>
    <w:basedOn w:val="Carpredefinitoparagrafo"/>
    <w:uiPriority w:val="11"/>
    <w:rsid w:val="00CD059E"/>
    <w:rPr>
      <w:rFonts w:eastAsiaTheme="minorEastAsia"/>
      <w:color w:val="5A5A5A" w:themeColor="text1" w:themeTint="A5"/>
      <w:spacing w:val="15"/>
    </w:rPr>
  </w:style>
  <w:style w:type="character" w:customStyle="1" w:styleId="TestofumettoCarattere1">
    <w:name w:val="Testo fumetto Carattere1"/>
    <w:basedOn w:val="Carpredefinitoparagrafo"/>
    <w:uiPriority w:val="99"/>
    <w:semiHidden/>
    <w:rsid w:val="00CD059E"/>
    <w:rPr>
      <w:rFonts w:ascii="Segoe UI" w:eastAsia="Times New Roman" w:hAnsi="Segoe UI" w:cs="Segoe UI"/>
      <w:sz w:val="18"/>
      <w:szCs w:val="18"/>
    </w:rPr>
  </w:style>
  <w:style w:type="character" w:customStyle="1" w:styleId="TestocommentoCarattere1">
    <w:name w:val="Testo commento Carattere1"/>
    <w:basedOn w:val="Carpredefinitoparagrafo"/>
    <w:uiPriority w:val="99"/>
    <w:semiHidden/>
    <w:rsid w:val="00CD059E"/>
    <w:rPr>
      <w:rFonts w:ascii="Calibri" w:eastAsia="Times New Roman" w:hAnsi="Calibri" w:cs="Calibri"/>
      <w:sz w:val="20"/>
      <w:szCs w:val="20"/>
    </w:rPr>
  </w:style>
  <w:style w:type="character" w:customStyle="1" w:styleId="SoggettocommentoCarattere1">
    <w:name w:val="Soggetto commento Carattere1"/>
    <w:basedOn w:val="TestocommentoCarattere1"/>
    <w:uiPriority w:val="99"/>
    <w:semiHidden/>
    <w:rsid w:val="00CD059E"/>
    <w:rPr>
      <w:rFonts w:ascii="Calibri" w:eastAsia="Times New Roman" w:hAnsi="Calibri" w:cs="Calibri"/>
      <w:b/>
      <w:bCs/>
      <w:sz w:val="20"/>
      <w:szCs w:val="20"/>
    </w:rPr>
  </w:style>
  <w:style w:type="character" w:customStyle="1" w:styleId="Rientrocorpodeltesto3Carattere1">
    <w:name w:val="Rientro corpo del testo 3 Carattere1"/>
    <w:basedOn w:val="Carpredefinitoparagrafo"/>
    <w:uiPriority w:val="99"/>
    <w:semiHidden/>
    <w:rsid w:val="00CD059E"/>
    <w:rPr>
      <w:rFonts w:ascii="Calibri" w:eastAsia="Times New Roman" w:hAnsi="Calibri" w:cs="Calibri"/>
      <w:sz w:val="16"/>
      <w:szCs w:val="16"/>
    </w:rPr>
  </w:style>
  <w:style w:type="character" w:customStyle="1" w:styleId="Corpodeltesto2Carattere1">
    <w:name w:val="Corpo del testo 2 Carattere1"/>
    <w:basedOn w:val="Carpredefinitoparagrafo"/>
    <w:uiPriority w:val="99"/>
    <w:semiHidden/>
    <w:rsid w:val="00CD059E"/>
    <w:rPr>
      <w:rFonts w:ascii="Calibri" w:eastAsia="Times New Roman" w:hAnsi="Calibri" w:cs="Calibri"/>
    </w:rPr>
  </w:style>
  <w:style w:type="paragraph" w:customStyle="1" w:styleId="Contenutocornice">
    <w:name w:val="Contenuto cornice"/>
    <w:basedOn w:val="Normale"/>
    <w:qFormat/>
    <w:rsid w:val="00CD059E"/>
    <w:rPr>
      <w:rFonts w:ascii="Calibri" w:eastAsia="Times New Roman" w:hAnsi="Calibri" w:cs="Calibri"/>
    </w:rPr>
  </w:style>
  <w:style w:type="table" w:customStyle="1" w:styleId="Grigliatabella1">
    <w:name w:val="Griglia tabella1"/>
    <w:basedOn w:val="Tabellanormale"/>
    <w:next w:val="Grigliatabella"/>
    <w:uiPriority w:val="99"/>
    <w:rsid w:val="00CD059E"/>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99"/>
    <w:semiHidden/>
    <w:rsid w:val="00CD059E"/>
    <w:pPr>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Menzionenonrisolta1">
    <w:name w:val="Menzione non risolta1"/>
    <w:basedOn w:val="Carpredefinitoparagrafo"/>
    <w:uiPriority w:val="99"/>
    <w:semiHidden/>
    <w:unhideWhenUsed/>
    <w:rsid w:val="00CC6554"/>
    <w:rPr>
      <w:color w:val="605E5C"/>
      <w:shd w:val="clear" w:color="auto" w:fill="E1DFDD"/>
    </w:rPr>
  </w:style>
  <w:style w:type="numbering" w:customStyle="1" w:styleId="Nessunelenco4">
    <w:name w:val="Nessun elenco4"/>
    <w:next w:val="Nessunelenco"/>
    <w:uiPriority w:val="99"/>
    <w:semiHidden/>
    <w:unhideWhenUsed/>
    <w:rsid w:val="00293ABC"/>
  </w:style>
  <w:style w:type="numbering" w:customStyle="1" w:styleId="Nessunelenco12">
    <w:name w:val="Nessun elenco12"/>
    <w:next w:val="Nessunelenco"/>
    <w:uiPriority w:val="99"/>
    <w:semiHidden/>
    <w:unhideWhenUsed/>
    <w:rsid w:val="00293ABC"/>
  </w:style>
  <w:style w:type="table" w:customStyle="1" w:styleId="Grigliatabella2">
    <w:name w:val="Griglia tabella2"/>
    <w:basedOn w:val="Tabellanormale"/>
    <w:next w:val="Grigliatabella"/>
    <w:rsid w:val="00293ABC"/>
    <w:pPr>
      <w:spacing w:after="0" w:line="240" w:lineRule="auto"/>
    </w:pPr>
    <w:rPr>
      <w:rFonts w:ascii="Times New Roman" w:eastAsia="Calibri"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293ABC"/>
  </w:style>
  <w:style w:type="table" w:customStyle="1" w:styleId="TableNormal2">
    <w:name w:val="Table Normal2"/>
    <w:uiPriority w:val="2"/>
    <w:semiHidden/>
    <w:unhideWhenUsed/>
    <w:qFormat/>
    <w:rsid w:val="00293AB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293ABC"/>
  </w:style>
  <w:style w:type="numbering" w:customStyle="1" w:styleId="Nessunelenco1112">
    <w:name w:val="Nessun elenco1112"/>
    <w:next w:val="Nessunelenco"/>
    <w:uiPriority w:val="99"/>
    <w:semiHidden/>
    <w:unhideWhenUsed/>
    <w:rsid w:val="00293ABC"/>
  </w:style>
  <w:style w:type="numbering" w:customStyle="1" w:styleId="Nessunelenco211">
    <w:name w:val="Nessun elenco211"/>
    <w:next w:val="Nessunelenco"/>
    <w:uiPriority w:val="99"/>
    <w:semiHidden/>
    <w:unhideWhenUsed/>
    <w:rsid w:val="00293ABC"/>
  </w:style>
  <w:style w:type="numbering" w:customStyle="1" w:styleId="Nessunelenco11111">
    <w:name w:val="Nessun elenco11111"/>
    <w:next w:val="Nessunelenco"/>
    <w:uiPriority w:val="99"/>
    <w:semiHidden/>
    <w:unhideWhenUsed/>
    <w:rsid w:val="00293ABC"/>
  </w:style>
  <w:style w:type="numbering" w:customStyle="1" w:styleId="Nessunelenco31">
    <w:name w:val="Nessun elenco31"/>
    <w:next w:val="Nessunelenco"/>
    <w:uiPriority w:val="99"/>
    <w:semiHidden/>
    <w:unhideWhenUsed/>
    <w:rsid w:val="00293ABC"/>
  </w:style>
  <w:style w:type="table" w:customStyle="1" w:styleId="Grigliatabella11">
    <w:name w:val="Griglia tabella11"/>
    <w:basedOn w:val="Tabellanormale"/>
    <w:next w:val="Grigliatabella"/>
    <w:uiPriority w:val="99"/>
    <w:rsid w:val="00293ABC"/>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99"/>
    <w:semiHidden/>
    <w:rsid w:val="00293ABC"/>
    <w:pPr>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Nessunelenco5">
    <w:name w:val="Nessun elenco5"/>
    <w:next w:val="Nessunelenco"/>
    <w:uiPriority w:val="99"/>
    <w:semiHidden/>
    <w:unhideWhenUsed/>
    <w:rsid w:val="00CF2151"/>
  </w:style>
  <w:style w:type="numbering" w:customStyle="1" w:styleId="Nessunelenco13">
    <w:name w:val="Nessun elenco13"/>
    <w:next w:val="Nessunelenco"/>
    <w:uiPriority w:val="99"/>
    <w:semiHidden/>
    <w:unhideWhenUsed/>
    <w:rsid w:val="00CF2151"/>
  </w:style>
  <w:style w:type="table" w:customStyle="1" w:styleId="Grigliatabella3">
    <w:name w:val="Griglia tabella3"/>
    <w:basedOn w:val="Tabellanormale"/>
    <w:next w:val="Grigliatabella"/>
    <w:rsid w:val="00CF2151"/>
    <w:pPr>
      <w:spacing w:after="0" w:line="240" w:lineRule="auto"/>
    </w:pPr>
    <w:rPr>
      <w:rFonts w:ascii="Times New Roman" w:eastAsia="Calibri"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3">
    <w:name w:val="Nessun elenco113"/>
    <w:next w:val="Nessunelenco"/>
    <w:uiPriority w:val="99"/>
    <w:semiHidden/>
    <w:unhideWhenUsed/>
    <w:rsid w:val="00CF2151"/>
  </w:style>
  <w:style w:type="table" w:customStyle="1" w:styleId="TableNormal3">
    <w:name w:val="Table Normal3"/>
    <w:uiPriority w:val="2"/>
    <w:semiHidden/>
    <w:unhideWhenUsed/>
    <w:qFormat/>
    <w:rsid w:val="00CF215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Nessunelenco23">
    <w:name w:val="Nessun elenco23"/>
    <w:next w:val="Nessunelenco"/>
    <w:uiPriority w:val="99"/>
    <w:semiHidden/>
    <w:unhideWhenUsed/>
    <w:rsid w:val="00CF2151"/>
  </w:style>
  <w:style w:type="numbering" w:customStyle="1" w:styleId="Nessunelenco1113">
    <w:name w:val="Nessun elenco1113"/>
    <w:next w:val="Nessunelenco"/>
    <w:uiPriority w:val="99"/>
    <w:semiHidden/>
    <w:unhideWhenUsed/>
    <w:rsid w:val="00CF2151"/>
  </w:style>
  <w:style w:type="numbering" w:customStyle="1" w:styleId="Nessunelenco212">
    <w:name w:val="Nessun elenco212"/>
    <w:next w:val="Nessunelenco"/>
    <w:uiPriority w:val="99"/>
    <w:semiHidden/>
    <w:unhideWhenUsed/>
    <w:rsid w:val="00CF2151"/>
  </w:style>
  <w:style w:type="numbering" w:customStyle="1" w:styleId="Nessunelenco11112">
    <w:name w:val="Nessun elenco11112"/>
    <w:next w:val="Nessunelenco"/>
    <w:uiPriority w:val="99"/>
    <w:semiHidden/>
    <w:unhideWhenUsed/>
    <w:rsid w:val="00CF2151"/>
  </w:style>
  <w:style w:type="numbering" w:customStyle="1" w:styleId="Nessunelenco32">
    <w:name w:val="Nessun elenco32"/>
    <w:next w:val="Nessunelenco"/>
    <w:uiPriority w:val="99"/>
    <w:semiHidden/>
    <w:unhideWhenUsed/>
    <w:rsid w:val="00CF2151"/>
  </w:style>
  <w:style w:type="table" w:customStyle="1" w:styleId="Grigliatabella12">
    <w:name w:val="Griglia tabella12"/>
    <w:basedOn w:val="Tabellanormale"/>
    <w:next w:val="Grigliatabella"/>
    <w:uiPriority w:val="99"/>
    <w:rsid w:val="00CF2151"/>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99"/>
    <w:semiHidden/>
    <w:rsid w:val="00CF2151"/>
    <w:pPr>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Nessunelenco6">
    <w:name w:val="Nessun elenco6"/>
    <w:next w:val="Nessunelenco"/>
    <w:uiPriority w:val="99"/>
    <w:semiHidden/>
    <w:unhideWhenUsed/>
    <w:rsid w:val="006F724E"/>
  </w:style>
  <w:style w:type="numbering" w:customStyle="1" w:styleId="Nessunelenco14">
    <w:name w:val="Nessun elenco14"/>
    <w:next w:val="Nessunelenco"/>
    <w:uiPriority w:val="99"/>
    <w:semiHidden/>
    <w:unhideWhenUsed/>
    <w:rsid w:val="006F724E"/>
  </w:style>
  <w:style w:type="table" w:customStyle="1" w:styleId="Grigliatabella4">
    <w:name w:val="Griglia tabella4"/>
    <w:basedOn w:val="Tabellanormale"/>
    <w:next w:val="Grigliatabella"/>
    <w:rsid w:val="006F724E"/>
    <w:pPr>
      <w:spacing w:after="0" w:line="240" w:lineRule="auto"/>
    </w:pPr>
    <w:rPr>
      <w:rFonts w:ascii="Times New Roman" w:eastAsia="Calibri"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4">
    <w:name w:val="Nessun elenco114"/>
    <w:next w:val="Nessunelenco"/>
    <w:uiPriority w:val="99"/>
    <w:semiHidden/>
    <w:unhideWhenUsed/>
    <w:rsid w:val="006F724E"/>
  </w:style>
  <w:style w:type="table" w:customStyle="1" w:styleId="TableNormal4">
    <w:name w:val="Table Normal4"/>
    <w:uiPriority w:val="2"/>
    <w:semiHidden/>
    <w:unhideWhenUsed/>
    <w:qFormat/>
    <w:rsid w:val="006F72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Nessunelenco24">
    <w:name w:val="Nessun elenco24"/>
    <w:next w:val="Nessunelenco"/>
    <w:uiPriority w:val="99"/>
    <w:semiHidden/>
    <w:unhideWhenUsed/>
    <w:rsid w:val="006F724E"/>
  </w:style>
  <w:style w:type="numbering" w:customStyle="1" w:styleId="Nessunelenco1114">
    <w:name w:val="Nessun elenco1114"/>
    <w:next w:val="Nessunelenco"/>
    <w:uiPriority w:val="99"/>
    <w:semiHidden/>
    <w:unhideWhenUsed/>
    <w:rsid w:val="006F724E"/>
  </w:style>
  <w:style w:type="numbering" w:customStyle="1" w:styleId="Nessunelenco213">
    <w:name w:val="Nessun elenco213"/>
    <w:next w:val="Nessunelenco"/>
    <w:uiPriority w:val="99"/>
    <w:semiHidden/>
    <w:unhideWhenUsed/>
    <w:rsid w:val="006F724E"/>
  </w:style>
  <w:style w:type="numbering" w:customStyle="1" w:styleId="Nessunelenco11113">
    <w:name w:val="Nessun elenco11113"/>
    <w:next w:val="Nessunelenco"/>
    <w:uiPriority w:val="99"/>
    <w:semiHidden/>
    <w:unhideWhenUsed/>
    <w:rsid w:val="006F724E"/>
  </w:style>
  <w:style w:type="numbering" w:customStyle="1" w:styleId="Nessunelenco33">
    <w:name w:val="Nessun elenco33"/>
    <w:next w:val="Nessunelenco"/>
    <w:uiPriority w:val="99"/>
    <w:semiHidden/>
    <w:unhideWhenUsed/>
    <w:rsid w:val="006F724E"/>
  </w:style>
  <w:style w:type="table" w:customStyle="1" w:styleId="Grigliatabella13">
    <w:name w:val="Griglia tabella13"/>
    <w:basedOn w:val="Tabellanormale"/>
    <w:next w:val="Grigliatabella"/>
    <w:uiPriority w:val="99"/>
    <w:rsid w:val="006F724E"/>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99"/>
    <w:semiHidden/>
    <w:rsid w:val="006F724E"/>
    <w:pPr>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Menzionenonrisolta2">
    <w:name w:val="Menzione non risolta2"/>
    <w:basedOn w:val="Carpredefinitoparagrafo"/>
    <w:uiPriority w:val="99"/>
    <w:semiHidden/>
    <w:unhideWhenUsed/>
    <w:rsid w:val="006F724E"/>
    <w:rPr>
      <w:color w:val="605E5C"/>
      <w:shd w:val="clear" w:color="auto" w:fill="E1DFDD"/>
    </w:rPr>
  </w:style>
  <w:style w:type="table" w:customStyle="1" w:styleId="Grigliatabella5">
    <w:name w:val="Griglia tabella5"/>
    <w:basedOn w:val="Tabellanormale"/>
    <w:next w:val="Grigliatabella"/>
    <w:uiPriority w:val="39"/>
    <w:rsid w:val="003107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3">
    <w:name w:val="Menzione non risolta3"/>
    <w:basedOn w:val="Carpredefinitoparagrafo"/>
    <w:uiPriority w:val="99"/>
    <w:semiHidden/>
    <w:unhideWhenUsed/>
    <w:rsid w:val="00666B07"/>
    <w:rPr>
      <w:color w:val="605E5C"/>
      <w:shd w:val="clear" w:color="auto" w:fill="E1DFDD"/>
    </w:rPr>
  </w:style>
  <w:style w:type="character" w:customStyle="1" w:styleId="Menzionenonrisolta4">
    <w:name w:val="Menzione non risolta4"/>
    <w:basedOn w:val="Carpredefinitoparagrafo"/>
    <w:uiPriority w:val="99"/>
    <w:semiHidden/>
    <w:unhideWhenUsed/>
    <w:rsid w:val="001A2D1F"/>
    <w:rPr>
      <w:color w:val="605E5C"/>
      <w:shd w:val="clear" w:color="auto" w:fill="E1DFDD"/>
    </w:rPr>
  </w:style>
  <w:style w:type="paragraph" w:customStyle="1" w:styleId="paragraph">
    <w:name w:val="paragraph"/>
    <w:basedOn w:val="Normale"/>
    <w:rsid w:val="00D754A4"/>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normaltextrun">
    <w:name w:val="normaltextrun"/>
    <w:basedOn w:val="Carpredefinitoparagrafo"/>
    <w:rsid w:val="00D754A4"/>
  </w:style>
  <w:style w:type="character" w:customStyle="1" w:styleId="eop">
    <w:name w:val="eop"/>
    <w:basedOn w:val="Carpredefinitoparagrafo"/>
    <w:rsid w:val="00D754A4"/>
  </w:style>
  <w:style w:type="character" w:customStyle="1" w:styleId="Collegamentovisitato2">
    <w:name w:val="Collegamento visitato2"/>
    <w:basedOn w:val="Carpredefinitoparagrafo"/>
    <w:uiPriority w:val="99"/>
    <w:qFormat/>
    <w:rsid w:val="002127EF"/>
    <w:rPr>
      <w:color w:val="954F72"/>
      <w:u w:val="single"/>
    </w:rPr>
  </w:style>
  <w:style w:type="character" w:customStyle="1" w:styleId="Menzionenonrisolta5">
    <w:name w:val="Menzione non risolta5"/>
    <w:basedOn w:val="Carpredefinitoparagrafo"/>
    <w:uiPriority w:val="99"/>
    <w:semiHidden/>
    <w:unhideWhenUsed/>
    <w:rsid w:val="002127EF"/>
    <w:rPr>
      <w:color w:val="605E5C"/>
      <w:shd w:val="clear" w:color="auto" w:fill="E1DFDD"/>
    </w:rPr>
  </w:style>
  <w:style w:type="numbering" w:customStyle="1" w:styleId="Nessunelenco111111">
    <w:name w:val="Nessun elenco111111"/>
    <w:next w:val="Nessunelenco"/>
    <w:uiPriority w:val="99"/>
    <w:semiHidden/>
    <w:unhideWhenUsed/>
    <w:rsid w:val="00CE7D12"/>
  </w:style>
  <w:style w:type="numbering" w:customStyle="1" w:styleId="Nessunelenco7">
    <w:name w:val="Nessun elenco7"/>
    <w:next w:val="Nessunelenco"/>
    <w:uiPriority w:val="99"/>
    <w:semiHidden/>
    <w:unhideWhenUsed/>
    <w:rsid w:val="00272895"/>
  </w:style>
  <w:style w:type="numbering" w:customStyle="1" w:styleId="Nessunelenco15">
    <w:name w:val="Nessun elenco15"/>
    <w:next w:val="Nessunelenco"/>
    <w:uiPriority w:val="99"/>
    <w:semiHidden/>
    <w:unhideWhenUsed/>
    <w:rsid w:val="00272895"/>
  </w:style>
  <w:style w:type="table" w:customStyle="1" w:styleId="Grigliatabella6">
    <w:name w:val="Griglia tabella6"/>
    <w:basedOn w:val="Tabellanormale"/>
    <w:next w:val="Grigliatabella"/>
    <w:rsid w:val="00272895"/>
    <w:pPr>
      <w:spacing w:after="0" w:line="240" w:lineRule="auto"/>
    </w:pPr>
    <w:rPr>
      <w:rFonts w:ascii="Times New Roman" w:eastAsia="Calibri"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5">
    <w:name w:val="Nessun elenco115"/>
    <w:next w:val="Nessunelenco"/>
    <w:uiPriority w:val="99"/>
    <w:semiHidden/>
    <w:unhideWhenUsed/>
    <w:rsid w:val="00272895"/>
  </w:style>
  <w:style w:type="table" w:customStyle="1" w:styleId="TableNormal5">
    <w:name w:val="Table Normal5"/>
    <w:uiPriority w:val="2"/>
    <w:semiHidden/>
    <w:unhideWhenUsed/>
    <w:qFormat/>
    <w:rsid w:val="0027289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Nessunelenco25">
    <w:name w:val="Nessun elenco25"/>
    <w:next w:val="Nessunelenco"/>
    <w:uiPriority w:val="99"/>
    <w:semiHidden/>
    <w:unhideWhenUsed/>
    <w:rsid w:val="00272895"/>
  </w:style>
  <w:style w:type="numbering" w:customStyle="1" w:styleId="Nessunelenco1115">
    <w:name w:val="Nessun elenco1115"/>
    <w:next w:val="Nessunelenco"/>
    <w:uiPriority w:val="99"/>
    <w:semiHidden/>
    <w:unhideWhenUsed/>
    <w:rsid w:val="00272895"/>
  </w:style>
  <w:style w:type="numbering" w:customStyle="1" w:styleId="Nessunelenco214">
    <w:name w:val="Nessun elenco214"/>
    <w:next w:val="Nessunelenco"/>
    <w:uiPriority w:val="99"/>
    <w:semiHidden/>
    <w:unhideWhenUsed/>
    <w:rsid w:val="00272895"/>
  </w:style>
  <w:style w:type="numbering" w:customStyle="1" w:styleId="Nessunelenco11114">
    <w:name w:val="Nessun elenco11114"/>
    <w:next w:val="Nessunelenco"/>
    <w:uiPriority w:val="99"/>
    <w:semiHidden/>
    <w:unhideWhenUsed/>
    <w:rsid w:val="00272895"/>
  </w:style>
  <w:style w:type="numbering" w:customStyle="1" w:styleId="Nessunelenco34">
    <w:name w:val="Nessun elenco34"/>
    <w:next w:val="Nessunelenco"/>
    <w:uiPriority w:val="99"/>
    <w:semiHidden/>
    <w:unhideWhenUsed/>
    <w:rsid w:val="00272895"/>
  </w:style>
  <w:style w:type="table" w:customStyle="1" w:styleId="Grigliatabella14">
    <w:name w:val="Griglia tabella14"/>
    <w:basedOn w:val="Tabellanormale"/>
    <w:next w:val="Grigliatabella"/>
    <w:uiPriority w:val="99"/>
    <w:rsid w:val="0027289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uiPriority w:val="99"/>
    <w:semiHidden/>
    <w:rsid w:val="00272895"/>
    <w:pPr>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Nessunelenco41">
    <w:name w:val="Nessun elenco41"/>
    <w:next w:val="Nessunelenco"/>
    <w:uiPriority w:val="99"/>
    <w:semiHidden/>
    <w:unhideWhenUsed/>
    <w:rsid w:val="00272895"/>
  </w:style>
  <w:style w:type="numbering" w:customStyle="1" w:styleId="Nessunelenco121">
    <w:name w:val="Nessun elenco121"/>
    <w:next w:val="Nessunelenco"/>
    <w:uiPriority w:val="99"/>
    <w:semiHidden/>
    <w:unhideWhenUsed/>
    <w:rsid w:val="00272895"/>
  </w:style>
  <w:style w:type="table" w:customStyle="1" w:styleId="Grigliatabella21">
    <w:name w:val="Griglia tabella21"/>
    <w:basedOn w:val="Tabellanormale"/>
    <w:next w:val="Grigliatabella"/>
    <w:rsid w:val="00272895"/>
    <w:pPr>
      <w:spacing w:after="0" w:line="240" w:lineRule="auto"/>
    </w:pPr>
    <w:rPr>
      <w:rFonts w:ascii="Times New Roman" w:eastAsia="Calibri"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272895"/>
  </w:style>
  <w:style w:type="table" w:customStyle="1" w:styleId="TableNormal21">
    <w:name w:val="Table Normal21"/>
    <w:uiPriority w:val="2"/>
    <w:semiHidden/>
    <w:unhideWhenUsed/>
    <w:qFormat/>
    <w:rsid w:val="0027289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Nessunelenco221">
    <w:name w:val="Nessun elenco221"/>
    <w:next w:val="Nessunelenco"/>
    <w:uiPriority w:val="99"/>
    <w:semiHidden/>
    <w:unhideWhenUsed/>
    <w:rsid w:val="00272895"/>
  </w:style>
  <w:style w:type="numbering" w:customStyle="1" w:styleId="Nessunelenco11121">
    <w:name w:val="Nessun elenco11121"/>
    <w:next w:val="Nessunelenco"/>
    <w:uiPriority w:val="99"/>
    <w:semiHidden/>
    <w:unhideWhenUsed/>
    <w:rsid w:val="00272895"/>
  </w:style>
  <w:style w:type="numbering" w:customStyle="1" w:styleId="Nessunelenco2111">
    <w:name w:val="Nessun elenco2111"/>
    <w:next w:val="Nessunelenco"/>
    <w:uiPriority w:val="99"/>
    <w:semiHidden/>
    <w:unhideWhenUsed/>
    <w:rsid w:val="00272895"/>
  </w:style>
  <w:style w:type="numbering" w:customStyle="1" w:styleId="Nessunelenco111112">
    <w:name w:val="Nessun elenco111112"/>
    <w:next w:val="Nessunelenco"/>
    <w:uiPriority w:val="99"/>
    <w:semiHidden/>
    <w:unhideWhenUsed/>
    <w:rsid w:val="00272895"/>
  </w:style>
  <w:style w:type="numbering" w:customStyle="1" w:styleId="Nessunelenco311">
    <w:name w:val="Nessun elenco311"/>
    <w:next w:val="Nessunelenco"/>
    <w:uiPriority w:val="99"/>
    <w:semiHidden/>
    <w:unhideWhenUsed/>
    <w:rsid w:val="00272895"/>
  </w:style>
  <w:style w:type="table" w:customStyle="1" w:styleId="Grigliatabella111">
    <w:name w:val="Griglia tabella111"/>
    <w:basedOn w:val="Tabellanormale"/>
    <w:next w:val="Grigliatabella"/>
    <w:uiPriority w:val="99"/>
    <w:rsid w:val="0027289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uiPriority w:val="99"/>
    <w:semiHidden/>
    <w:rsid w:val="00272895"/>
    <w:pPr>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Nessunelenco51">
    <w:name w:val="Nessun elenco51"/>
    <w:next w:val="Nessunelenco"/>
    <w:uiPriority w:val="99"/>
    <w:semiHidden/>
    <w:unhideWhenUsed/>
    <w:rsid w:val="00272895"/>
  </w:style>
  <w:style w:type="numbering" w:customStyle="1" w:styleId="Nessunelenco131">
    <w:name w:val="Nessun elenco131"/>
    <w:next w:val="Nessunelenco"/>
    <w:uiPriority w:val="99"/>
    <w:semiHidden/>
    <w:unhideWhenUsed/>
    <w:rsid w:val="00272895"/>
  </w:style>
  <w:style w:type="table" w:customStyle="1" w:styleId="Grigliatabella31">
    <w:name w:val="Griglia tabella31"/>
    <w:basedOn w:val="Tabellanormale"/>
    <w:next w:val="Grigliatabella"/>
    <w:rsid w:val="00272895"/>
    <w:pPr>
      <w:spacing w:after="0" w:line="240" w:lineRule="auto"/>
    </w:pPr>
    <w:rPr>
      <w:rFonts w:ascii="Times New Roman" w:eastAsia="Calibri"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31">
    <w:name w:val="Nessun elenco1131"/>
    <w:next w:val="Nessunelenco"/>
    <w:uiPriority w:val="99"/>
    <w:semiHidden/>
    <w:unhideWhenUsed/>
    <w:rsid w:val="00272895"/>
  </w:style>
  <w:style w:type="table" w:customStyle="1" w:styleId="TableNormal31">
    <w:name w:val="Table Normal31"/>
    <w:uiPriority w:val="2"/>
    <w:semiHidden/>
    <w:unhideWhenUsed/>
    <w:qFormat/>
    <w:rsid w:val="0027289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Nessunelenco231">
    <w:name w:val="Nessun elenco231"/>
    <w:next w:val="Nessunelenco"/>
    <w:uiPriority w:val="99"/>
    <w:semiHidden/>
    <w:unhideWhenUsed/>
    <w:rsid w:val="00272895"/>
  </w:style>
  <w:style w:type="numbering" w:customStyle="1" w:styleId="Nessunelenco11131">
    <w:name w:val="Nessun elenco11131"/>
    <w:next w:val="Nessunelenco"/>
    <w:uiPriority w:val="99"/>
    <w:semiHidden/>
    <w:unhideWhenUsed/>
    <w:rsid w:val="00272895"/>
  </w:style>
  <w:style w:type="numbering" w:customStyle="1" w:styleId="Nessunelenco2121">
    <w:name w:val="Nessun elenco2121"/>
    <w:next w:val="Nessunelenco"/>
    <w:uiPriority w:val="99"/>
    <w:semiHidden/>
    <w:unhideWhenUsed/>
    <w:rsid w:val="00272895"/>
  </w:style>
  <w:style w:type="numbering" w:customStyle="1" w:styleId="Nessunelenco111121">
    <w:name w:val="Nessun elenco111121"/>
    <w:next w:val="Nessunelenco"/>
    <w:uiPriority w:val="99"/>
    <w:semiHidden/>
    <w:unhideWhenUsed/>
    <w:rsid w:val="00272895"/>
  </w:style>
  <w:style w:type="numbering" w:customStyle="1" w:styleId="Nessunelenco321">
    <w:name w:val="Nessun elenco321"/>
    <w:next w:val="Nessunelenco"/>
    <w:uiPriority w:val="99"/>
    <w:semiHidden/>
    <w:unhideWhenUsed/>
    <w:rsid w:val="00272895"/>
  </w:style>
  <w:style w:type="table" w:customStyle="1" w:styleId="Grigliatabella121">
    <w:name w:val="Griglia tabella121"/>
    <w:basedOn w:val="Tabellanormale"/>
    <w:next w:val="Grigliatabella"/>
    <w:uiPriority w:val="99"/>
    <w:rsid w:val="0027289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1">
    <w:name w:val="Table Normal121"/>
    <w:uiPriority w:val="99"/>
    <w:semiHidden/>
    <w:rsid w:val="00272895"/>
    <w:pPr>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Nessunelenco61">
    <w:name w:val="Nessun elenco61"/>
    <w:next w:val="Nessunelenco"/>
    <w:uiPriority w:val="99"/>
    <w:semiHidden/>
    <w:unhideWhenUsed/>
    <w:rsid w:val="00272895"/>
  </w:style>
  <w:style w:type="numbering" w:customStyle="1" w:styleId="Nessunelenco141">
    <w:name w:val="Nessun elenco141"/>
    <w:next w:val="Nessunelenco"/>
    <w:uiPriority w:val="99"/>
    <w:semiHidden/>
    <w:unhideWhenUsed/>
    <w:rsid w:val="00272895"/>
  </w:style>
  <w:style w:type="table" w:customStyle="1" w:styleId="Grigliatabella41">
    <w:name w:val="Griglia tabella41"/>
    <w:basedOn w:val="Tabellanormale"/>
    <w:next w:val="Grigliatabella"/>
    <w:rsid w:val="00272895"/>
    <w:pPr>
      <w:spacing w:after="0" w:line="240" w:lineRule="auto"/>
    </w:pPr>
    <w:rPr>
      <w:rFonts w:ascii="Times New Roman" w:eastAsia="Calibri"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41">
    <w:name w:val="Nessun elenco1141"/>
    <w:next w:val="Nessunelenco"/>
    <w:uiPriority w:val="99"/>
    <w:semiHidden/>
    <w:unhideWhenUsed/>
    <w:rsid w:val="00272895"/>
  </w:style>
  <w:style w:type="table" w:customStyle="1" w:styleId="TableNormal41">
    <w:name w:val="Table Normal41"/>
    <w:uiPriority w:val="2"/>
    <w:semiHidden/>
    <w:unhideWhenUsed/>
    <w:qFormat/>
    <w:rsid w:val="0027289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Nessunelenco241">
    <w:name w:val="Nessun elenco241"/>
    <w:next w:val="Nessunelenco"/>
    <w:uiPriority w:val="99"/>
    <w:semiHidden/>
    <w:unhideWhenUsed/>
    <w:rsid w:val="00272895"/>
  </w:style>
  <w:style w:type="numbering" w:customStyle="1" w:styleId="Nessunelenco11141">
    <w:name w:val="Nessun elenco11141"/>
    <w:next w:val="Nessunelenco"/>
    <w:uiPriority w:val="99"/>
    <w:semiHidden/>
    <w:unhideWhenUsed/>
    <w:rsid w:val="00272895"/>
  </w:style>
  <w:style w:type="numbering" w:customStyle="1" w:styleId="Nessunelenco2131">
    <w:name w:val="Nessun elenco2131"/>
    <w:next w:val="Nessunelenco"/>
    <w:uiPriority w:val="99"/>
    <w:semiHidden/>
    <w:unhideWhenUsed/>
    <w:rsid w:val="00272895"/>
  </w:style>
  <w:style w:type="numbering" w:customStyle="1" w:styleId="Nessunelenco111131">
    <w:name w:val="Nessun elenco111131"/>
    <w:next w:val="Nessunelenco"/>
    <w:uiPriority w:val="99"/>
    <w:semiHidden/>
    <w:unhideWhenUsed/>
    <w:rsid w:val="00272895"/>
  </w:style>
  <w:style w:type="numbering" w:customStyle="1" w:styleId="Nessunelenco331">
    <w:name w:val="Nessun elenco331"/>
    <w:next w:val="Nessunelenco"/>
    <w:uiPriority w:val="99"/>
    <w:semiHidden/>
    <w:unhideWhenUsed/>
    <w:rsid w:val="00272895"/>
  </w:style>
  <w:style w:type="table" w:customStyle="1" w:styleId="Grigliatabella131">
    <w:name w:val="Griglia tabella131"/>
    <w:basedOn w:val="Tabellanormale"/>
    <w:next w:val="Grigliatabella"/>
    <w:uiPriority w:val="99"/>
    <w:rsid w:val="0027289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1">
    <w:name w:val="Table Normal131"/>
    <w:uiPriority w:val="99"/>
    <w:semiHidden/>
    <w:rsid w:val="00272895"/>
    <w:pPr>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Grigliatabella51">
    <w:name w:val="Griglia tabella51"/>
    <w:basedOn w:val="Tabellanormale"/>
    <w:next w:val="Grigliatabella"/>
    <w:uiPriority w:val="39"/>
    <w:rsid w:val="002728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111">
    <w:name w:val="Nessun elenco1111111"/>
    <w:next w:val="Nessunelenco"/>
    <w:uiPriority w:val="99"/>
    <w:semiHidden/>
    <w:unhideWhenUsed/>
    <w:rsid w:val="00272895"/>
  </w:style>
  <w:style w:type="character" w:styleId="Menzionenonrisolta">
    <w:name w:val="Unresolved Mention"/>
    <w:basedOn w:val="Carpredefinitoparagrafo"/>
    <w:uiPriority w:val="99"/>
    <w:semiHidden/>
    <w:unhideWhenUsed/>
    <w:rsid w:val="008648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9958">
      <w:bodyDiv w:val="1"/>
      <w:marLeft w:val="0"/>
      <w:marRight w:val="0"/>
      <w:marTop w:val="0"/>
      <w:marBottom w:val="0"/>
      <w:divBdr>
        <w:top w:val="none" w:sz="0" w:space="0" w:color="auto"/>
        <w:left w:val="none" w:sz="0" w:space="0" w:color="auto"/>
        <w:bottom w:val="none" w:sz="0" w:space="0" w:color="auto"/>
        <w:right w:val="none" w:sz="0" w:space="0" w:color="auto"/>
      </w:divBdr>
    </w:div>
    <w:div w:id="219875676">
      <w:bodyDiv w:val="1"/>
      <w:marLeft w:val="0"/>
      <w:marRight w:val="0"/>
      <w:marTop w:val="0"/>
      <w:marBottom w:val="0"/>
      <w:divBdr>
        <w:top w:val="none" w:sz="0" w:space="0" w:color="auto"/>
        <w:left w:val="none" w:sz="0" w:space="0" w:color="auto"/>
        <w:bottom w:val="none" w:sz="0" w:space="0" w:color="auto"/>
        <w:right w:val="none" w:sz="0" w:space="0" w:color="auto"/>
      </w:divBdr>
    </w:div>
    <w:div w:id="248731348">
      <w:bodyDiv w:val="1"/>
      <w:marLeft w:val="0"/>
      <w:marRight w:val="0"/>
      <w:marTop w:val="0"/>
      <w:marBottom w:val="0"/>
      <w:divBdr>
        <w:top w:val="none" w:sz="0" w:space="0" w:color="auto"/>
        <w:left w:val="none" w:sz="0" w:space="0" w:color="auto"/>
        <w:bottom w:val="none" w:sz="0" w:space="0" w:color="auto"/>
        <w:right w:val="none" w:sz="0" w:space="0" w:color="auto"/>
      </w:divBdr>
    </w:div>
    <w:div w:id="460537872">
      <w:bodyDiv w:val="1"/>
      <w:marLeft w:val="0"/>
      <w:marRight w:val="0"/>
      <w:marTop w:val="0"/>
      <w:marBottom w:val="0"/>
      <w:divBdr>
        <w:top w:val="none" w:sz="0" w:space="0" w:color="auto"/>
        <w:left w:val="none" w:sz="0" w:space="0" w:color="auto"/>
        <w:bottom w:val="none" w:sz="0" w:space="0" w:color="auto"/>
        <w:right w:val="none" w:sz="0" w:space="0" w:color="auto"/>
      </w:divBdr>
    </w:div>
    <w:div w:id="572280466">
      <w:bodyDiv w:val="1"/>
      <w:marLeft w:val="0"/>
      <w:marRight w:val="0"/>
      <w:marTop w:val="0"/>
      <w:marBottom w:val="0"/>
      <w:divBdr>
        <w:top w:val="none" w:sz="0" w:space="0" w:color="auto"/>
        <w:left w:val="none" w:sz="0" w:space="0" w:color="auto"/>
        <w:bottom w:val="none" w:sz="0" w:space="0" w:color="auto"/>
        <w:right w:val="none" w:sz="0" w:space="0" w:color="auto"/>
      </w:divBdr>
    </w:div>
    <w:div w:id="748425708">
      <w:bodyDiv w:val="1"/>
      <w:marLeft w:val="0"/>
      <w:marRight w:val="0"/>
      <w:marTop w:val="0"/>
      <w:marBottom w:val="0"/>
      <w:divBdr>
        <w:top w:val="none" w:sz="0" w:space="0" w:color="auto"/>
        <w:left w:val="none" w:sz="0" w:space="0" w:color="auto"/>
        <w:bottom w:val="none" w:sz="0" w:space="0" w:color="auto"/>
        <w:right w:val="none" w:sz="0" w:space="0" w:color="auto"/>
      </w:divBdr>
    </w:div>
    <w:div w:id="760680291">
      <w:bodyDiv w:val="1"/>
      <w:marLeft w:val="0"/>
      <w:marRight w:val="0"/>
      <w:marTop w:val="0"/>
      <w:marBottom w:val="0"/>
      <w:divBdr>
        <w:top w:val="none" w:sz="0" w:space="0" w:color="auto"/>
        <w:left w:val="none" w:sz="0" w:space="0" w:color="auto"/>
        <w:bottom w:val="none" w:sz="0" w:space="0" w:color="auto"/>
        <w:right w:val="none" w:sz="0" w:space="0" w:color="auto"/>
      </w:divBdr>
    </w:div>
    <w:div w:id="988247624">
      <w:bodyDiv w:val="1"/>
      <w:marLeft w:val="0"/>
      <w:marRight w:val="0"/>
      <w:marTop w:val="0"/>
      <w:marBottom w:val="0"/>
      <w:divBdr>
        <w:top w:val="none" w:sz="0" w:space="0" w:color="auto"/>
        <w:left w:val="none" w:sz="0" w:space="0" w:color="auto"/>
        <w:bottom w:val="none" w:sz="0" w:space="0" w:color="auto"/>
        <w:right w:val="none" w:sz="0" w:space="0" w:color="auto"/>
      </w:divBdr>
    </w:div>
    <w:div w:id="1124809819">
      <w:bodyDiv w:val="1"/>
      <w:marLeft w:val="0"/>
      <w:marRight w:val="0"/>
      <w:marTop w:val="0"/>
      <w:marBottom w:val="0"/>
      <w:divBdr>
        <w:top w:val="none" w:sz="0" w:space="0" w:color="auto"/>
        <w:left w:val="none" w:sz="0" w:space="0" w:color="auto"/>
        <w:bottom w:val="none" w:sz="0" w:space="0" w:color="auto"/>
        <w:right w:val="none" w:sz="0" w:space="0" w:color="auto"/>
      </w:divBdr>
    </w:div>
    <w:div w:id="1350108951">
      <w:bodyDiv w:val="1"/>
      <w:marLeft w:val="0"/>
      <w:marRight w:val="0"/>
      <w:marTop w:val="0"/>
      <w:marBottom w:val="0"/>
      <w:divBdr>
        <w:top w:val="none" w:sz="0" w:space="0" w:color="auto"/>
        <w:left w:val="none" w:sz="0" w:space="0" w:color="auto"/>
        <w:bottom w:val="none" w:sz="0" w:space="0" w:color="auto"/>
        <w:right w:val="none" w:sz="0" w:space="0" w:color="auto"/>
      </w:divBdr>
    </w:div>
    <w:div w:id="1655142624">
      <w:bodyDiv w:val="1"/>
      <w:marLeft w:val="0"/>
      <w:marRight w:val="0"/>
      <w:marTop w:val="0"/>
      <w:marBottom w:val="0"/>
      <w:divBdr>
        <w:top w:val="none" w:sz="0" w:space="0" w:color="auto"/>
        <w:left w:val="none" w:sz="0" w:space="0" w:color="auto"/>
        <w:bottom w:val="none" w:sz="0" w:space="0" w:color="auto"/>
        <w:right w:val="none" w:sz="0" w:space="0" w:color="auto"/>
      </w:divBdr>
    </w:div>
    <w:div w:id="1715890863">
      <w:bodyDiv w:val="1"/>
      <w:marLeft w:val="0"/>
      <w:marRight w:val="0"/>
      <w:marTop w:val="0"/>
      <w:marBottom w:val="0"/>
      <w:divBdr>
        <w:top w:val="none" w:sz="0" w:space="0" w:color="auto"/>
        <w:left w:val="none" w:sz="0" w:space="0" w:color="auto"/>
        <w:bottom w:val="none" w:sz="0" w:space="0" w:color="auto"/>
        <w:right w:val="none" w:sz="0" w:space="0" w:color="auto"/>
      </w:divBdr>
    </w:div>
    <w:div w:id="1796175003">
      <w:bodyDiv w:val="1"/>
      <w:marLeft w:val="0"/>
      <w:marRight w:val="0"/>
      <w:marTop w:val="0"/>
      <w:marBottom w:val="0"/>
      <w:divBdr>
        <w:top w:val="none" w:sz="0" w:space="0" w:color="auto"/>
        <w:left w:val="none" w:sz="0" w:space="0" w:color="auto"/>
        <w:bottom w:val="none" w:sz="0" w:space="0" w:color="auto"/>
        <w:right w:val="none" w:sz="0" w:space="0" w:color="auto"/>
      </w:divBdr>
    </w:div>
    <w:div w:id="1993291524">
      <w:bodyDiv w:val="1"/>
      <w:marLeft w:val="0"/>
      <w:marRight w:val="0"/>
      <w:marTop w:val="0"/>
      <w:marBottom w:val="0"/>
      <w:divBdr>
        <w:top w:val="none" w:sz="0" w:space="0" w:color="auto"/>
        <w:left w:val="none" w:sz="0" w:space="0" w:color="auto"/>
        <w:bottom w:val="none" w:sz="0" w:space="0" w:color="auto"/>
        <w:right w:val="none" w:sz="0" w:space="0" w:color="auto"/>
      </w:divBdr>
      <w:divsChild>
        <w:div w:id="566453802">
          <w:marLeft w:val="547"/>
          <w:marRight w:val="0"/>
          <w:marTop w:val="200"/>
          <w:marBottom w:val="0"/>
          <w:divBdr>
            <w:top w:val="none" w:sz="0" w:space="0" w:color="auto"/>
            <w:left w:val="none" w:sz="0" w:space="0" w:color="auto"/>
            <w:bottom w:val="none" w:sz="0" w:space="0" w:color="auto"/>
            <w:right w:val="none" w:sz="0" w:space="0" w:color="auto"/>
          </w:divBdr>
        </w:div>
      </w:divsChild>
    </w:div>
    <w:div w:id="2039621006">
      <w:bodyDiv w:val="1"/>
      <w:marLeft w:val="0"/>
      <w:marRight w:val="0"/>
      <w:marTop w:val="0"/>
      <w:marBottom w:val="0"/>
      <w:divBdr>
        <w:top w:val="none" w:sz="0" w:space="0" w:color="auto"/>
        <w:left w:val="none" w:sz="0" w:space="0" w:color="auto"/>
        <w:bottom w:val="none" w:sz="0" w:space="0" w:color="auto"/>
        <w:right w:val="none" w:sz="0" w:space="0" w:color="auto"/>
      </w:divBdr>
    </w:div>
    <w:div w:id="2047944086">
      <w:bodyDiv w:val="1"/>
      <w:marLeft w:val="0"/>
      <w:marRight w:val="0"/>
      <w:marTop w:val="0"/>
      <w:marBottom w:val="0"/>
      <w:divBdr>
        <w:top w:val="none" w:sz="0" w:space="0" w:color="auto"/>
        <w:left w:val="none" w:sz="0" w:space="0" w:color="auto"/>
        <w:bottom w:val="none" w:sz="0" w:space="0" w:color="auto"/>
        <w:right w:val="none" w:sz="0" w:space="0" w:color="auto"/>
      </w:divBdr>
      <w:divsChild>
        <w:div w:id="142896052">
          <w:marLeft w:val="0"/>
          <w:marRight w:val="0"/>
          <w:marTop w:val="0"/>
          <w:marBottom w:val="0"/>
          <w:divBdr>
            <w:top w:val="none" w:sz="0" w:space="0" w:color="auto"/>
            <w:left w:val="none" w:sz="0" w:space="0" w:color="auto"/>
            <w:bottom w:val="none" w:sz="0" w:space="0" w:color="auto"/>
            <w:right w:val="none" w:sz="0" w:space="0" w:color="auto"/>
          </w:divBdr>
        </w:div>
        <w:div w:id="1924873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gate.ec.europa.eu/dyna2/gm-register/" TargetMode="External"/><Relationship Id="rId13" Type="http://schemas.openxmlformats.org/officeDocument/2006/relationships/footer" Target="footer1.xml"/><Relationship Id="rId18" Type="http://schemas.openxmlformats.org/officeDocument/2006/relationships/hyperlink" Target="mailto:m.collu@sanita.it"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crogm.izslt.it/welcome.php" TargetMode="External"/><Relationship Id="rId17" Type="http://schemas.openxmlformats.org/officeDocument/2006/relationships/hyperlink" Target="mailto:g.izzi@sanita.it" TargetMode="External"/><Relationship Id="rId2" Type="http://schemas.openxmlformats.org/officeDocument/2006/relationships/numbering" Target="numbering.xml"/><Relationship Id="rId16" Type="http://schemas.openxmlformats.org/officeDocument/2006/relationships/hyperlink" Target="mailto:m.collu@sanita.i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rogm.izslt.it/welcome.php" TargetMode="External"/><Relationship Id="rId5" Type="http://schemas.openxmlformats.org/officeDocument/2006/relationships/webSettings" Target="webSettings.xml"/><Relationship Id="rId15" Type="http://schemas.openxmlformats.org/officeDocument/2006/relationships/hyperlink" Target="https://webgate.ec.europa.eu/tracesnt/directory/publication/establishment/index" TargetMode="External"/><Relationship Id="rId10" Type="http://schemas.openxmlformats.org/officeDocument/2006/relationships/hyperlink" Target="mailto:crogm@izslt.it" TargetMode="External"/><Relationship Id="rId19" Type="http://schemas.openxmlformats.org/officeDocument/2006/relationships/hyperlink" Target="mailto:g.izzi@sanita.it" TargetMode="External"/><Relationship Id="rId4" Type="http://schemas.openxmlformats.org/officeDocument/2006/relationships/settings" Target="settings.xml"/><Relationship Id="rId9" Type="http://schemas.openxmlformats.org/officeDocument/2006/relationships/hyperlink" Target="http://gmo-crl.jrc.ec.europa.eu/" TargetMode="External"/><Relationship Id="rId14" Type="http://schemas.openxmlformats.org/officeDocument/2006/relationships/hyperlink" Target="http://eurl.craw.eu/index.php?page=187" TargetMode="External"/><Relationship Id="rId22"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0030E-62F0-4B05-99E9-0A87BEE9E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932</TotalTime>
  <Pages>24</Pages>
  <Words>11305</Words>
  <Characters>64440</Characters>
  <Application>Microsoft Office Word</Application>
  <DocSecurity>0</DocSecurity>
  <Lines>537</Lines>
  <Paragraphs>151</Paragraphs>
  <ScaleCrop>false</ScaleCrop>
  <HeadingPairs>
    <vt:vector size="2" baseType="variant">
      <vt:variant>
        <vt:lpstr>Titolo</vt:lpstr>
      </vt:variant>
      <vt:variant>
        <vt:i4>1</vt:i4>
      </vt:variant>
    </vt:vector>
  </HeadingPairs>
  <TitlesOfParts>
    <vt:vector size="1" baseType="lpstr">
      <vt:lpstr/>
    </vt:vector>
  </TitlesOfParts>
  <Company>Minsanita</Company>
  <LinksUpToDate>false</LinksUpToDate>
  <CharactersWithSpaces>75594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Collu Marco</dc:creator>
  <cp:keywords/>
  <dc:description/>
  <cp:lastModifiedBy>Contu Laura</cp:lastModifiedBy>
  <cp:revision>29</cp:revision>
  <cp:lastPrinted>2023-12-20T12:34:00Z</cp:lastPrinted>
  <dcterms:created xsi:type="dcterms:W3CDTF">2023-12-21T09:13:00Z</dcterms:created>
  <dcterms:modified xsi:type="dcterms:W3CDTF">2025-05-23T11:10:00Z</dcterms:modified>
</cp:coreProperties>
</file>